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FE" w:rsidRDefault="00D367FE" w:rsidP="00D367F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1407">
        <w:rPr>
          <w:rFonts w:ascii="Arial" w:hAnsi="Arial" w:cs="Arial"/>
          <w:b/>
          <w:sz w:val="24"/>
          <w:szCs w:val="24"/>
        </w:rPr>
        <w:t xml:space="preserve">CMIRS </w:t>
      </w:r>
      <w:r w:rsidR="002421BB">
        <w:rPr>
          <w:rFonts w:ascii="Arial" w:hAnsi="Arial" w:cs="Arial"/>
          <w:b/>
          <w:sz w:val="24"/>
          <w:szCs w:val="24"/>
        </w:rPr>
        <w:t>Haziran</w:t>
      </w:r>
      <w:r w:rsidR="00297F5A">
        <w:rPr>
          <w:rFonts w:ascii="Arial" w:hAnsi="Arial" w:cs="Arial"/>
          <w:b/>
          <w:sz w:val="24"/>
          <w:szCs w:val="24"/>
        </w:rPr>
        <w:t xml:space="preserve"> 2022</w:t>
      </w:r>
    </w:p>
    <w:p w:rsidR="00D367FE" w:rsidRDefault="00D367FE" w:rsidP="00D367FE">
      <w:pPr>
        <w:jc w:val="both"/>
        <w:rPr>
          <w:rFonts w:ascii="Arial" w:hAnsi="Arial" w:cs="Arial"/>
          <w:sz w:val="24"/>
          <w:szCs w:val="24"/>
        </w:rPr>
      </w:pPr>
      <w:r w:rsidRPr="008A296D">
        <w:rPr>
          <w:rFonts w:ascii="Arial" w:hAnsi="Arial" w:cs="Arial"/>
          <w:sz w:val="24"/>
          <w:szCs w:val="24"/>
        </w:rPr>
        <w:t xml:space="preserve">Bu çalışma </w:t>
      </w:r>
      <w:r w:rsidR="001276E0">
        <w:rPr>
          <w:rFonts w:ascii="Arial" w:hAnsi="Arial" w:cs="Arial"/>
          <w:sz w:val="24"/>
          <w:szCs w:val="24"/>
        </w:rPr>
        <w:t>Haziran</w:t>
      </w:r>
      <w:r w:rsidR="00297F5A">
        <w:rPr>
          <w:rFonts w:ascii="Arial" w:hAnsi="Arial" w:cs="Arial"/>
          <w:sz w:val="24"/>
          <w:szCs w:val="24"/>
        </w:rPr>
        <w:t xml:space="preserve"> 2022</w:t>
      </w:r>
      <w:r w:rsidRPr="008A296D">
        <w:rPr>
          <w:rFonts w:ascii="Arial" w:hAnsi="Arial" w:cs="Arial"/>
          <w:sz w:val="24"/>
          <w:szCs w:val="24"/>
        </w:rPr>
        <w:t xml:space="preserve"> döneminde 500 kişi ile telefon anketi şeklinde yürütülmüş olup </w:t>
      </w:r>
      <w:r>
        <w:rPr>
          <w:rFonts w:ascii="Arial" w:hAnsi="Arial" w:cs="Arial"/>
          <w:sz w:val="24"/>
          <w:szCs w:val="24"/>
        </w:rPr>
        <w:t>Göç Kimlik ve Hak Çalışmaları Merkezi (</w:t>
      </w:r>
      <w:r w:rsidRPr="008A296D">
        <w:rPr>
          <w:rFonts w:ascii="Arial" w:hAnsi="Arial" w:cs="Arial"/>
          <w:sz w:val="24"/>
          <w:szCs w:val="24"/>
        </w:rPr>
        <w:t>CMIRS</w:t>
      </w:r>
      <w:r>
        <w:rPr>
          <w:rFonts w:ascii="Arial" w:hAnsi="Arial" w:cs="Arial"/>
          <w:sz w:val="24"/>
          <w:szCs w:val="24"/>
        </w:rPr>
        <w:t>)</w:t>
      </w:r>
      <w:r w:rsidRPr="008A296D">
        <w:rPr>
          <w:rFonts w:ascii="Arial" w:hAnsi="Arial" w:cs="Arial"/>
          <w:sz w:val="24"/>
          <w:szCs w:val="24"/>
        </w:rPr>
        <w:t>’ün her 3 ayda bir düzenli olarak gerçekleştirdiği çalışma</w:t>
      </w:r>
      <w:r>
        <w:rPr>
          <w:rFonts w:ascii="Arial" w:hAnsi="Arial" w:cs="Arial"/>
          <w:sz w:val="24"/>
          <w:szCs w:val="24"/>
        </w:rPr>
        <w:t xml:space="preserve">nın devamıdır.  </w:t>
      </w:r>
      <w:r w:rsidRPr="008A296D">
        <w:rPr>
          <w:rFonts w:ascii="Arial" w:hAnsi="Arial" w:cs="Arial"/>
          <w:b/>
          <w:sz w:val="24"/>
          <w:szCs w:val="24"/>
        </w:rPr>
        <w:t xml:space="preserve">CMIRS olarak her üç ayda bir </w:t>
      </w:r>
      <w:r w:rsidRPr="008A296D">
        <w:rPr>
          <w:rFonts w:ascii="Arial" w:hAnsi="Arial" w:cs="Arial"/>
          <w:sz w:val="24"/>
          <w:szCs w:val="24"/>
        </w:rPr>
        <w:t xml:space="preserve">düzenli olarak Kıbrıslı Türklerin siyasi güven, sosyal güven, bireysel özgüven, mutluluk algısını ölçmekte ve bu oranların zaman içerisinde birbiriyle ilişkisi yanında yaşadığımız gelişmelerden ne şekilde etkilendiğini de </w:t>
      </w:r>
      <w:r w:rsidRPr="001B1974">
        <w:rPr>
          <w:rFonts w:ascii="Arial" w:hAnsi="Arial" w:cs="Arial"/>
          <w:sz w:val="24"/>
          <w:szCs w:val="24"/>
        </w:rPr>
        <w:t xml:space="preserve">gözlemlemekteyiz.  </w:t>
      </w:r>
      <w:r w:rsidR="00B5265E">
        <w:rPr>
          <w:rFonts w:ascii="Arial" w:hAnsi="Arial" w:cs="Arial"/>
          <w:sz w:val="24"/>
          <w:szCs w:val="24"/>
        </w:rPr>
        <w:t xml:space="preserve">Anket sonuçları </w:t>
      </w:r>
      <w:r w:rsidR="0028281D">
        <w:rPr>
          <w:rFonts w:ascii="Arial" w:hAnsi="Arial" w:cs="Arial"/>
          <w:sz w:val="24"/>
          <w:szCs w:val="24"/>
        </w:rPr>
        <w:t xml:space="preserve">3 </w:t>
      </w:r>
      <w:r w:rsidR="00B5265E">
        <w:rPr>
          <w:rFonts w:ascii="Arial" w:hAnsi="Arial" w:cs="Arial"/>
          <w:sz w:val="24"/>
          <w:szCs w:val="24"/>
        </w:rPr>
        <w:t xml:space="preserve">bölümde yayınlanacaktır.  </w:t>
      </w:r>
    </w:p>
    <w:p w:rsidR="005D151F" w:rsidRPr="009B1DE8" w:rsidRDefault="004D6B21" w:rsidP="008336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 Yücel yorum</w:t>
      </w:r>
      <w:r w:rsidR="005D151F" w:rsidRPr="009B1DE8">
        <w:rPr>
          <w:rFonts w:ascii="Arial" w:hAnsi="Arial" w:cs="Arial"/>
          <w:b/>
          <w:sz w:val="24"/>
          <w:szCs w:val="24"/>
        </w:rPr>
        <w:t>:</w:t>
      </w:r>
    </w:p>
    <w:p w:rsidR="00150D21" w:rsidRDefault="007D6433" w:rsidP="00691AF0">
      <w:pPr>
        <w:jc w:val="both"/>
        <w:rPr>
          <w:rFonts w:ascii="Arial" w:hAnsi="Arial" w:cs="Arial"/>
          <w:sz w:val="24"/>
          <w:szCs w:val="24"/>
        </w:rPr>
      </w:pPr>
      <w:r w:rsidRPr="007D6433">
        <w:rPr>
          <w:rFonts w:ascii="Arial" w:hAnsi="Arial" w:cs="Arial"/>
          <w:sz w:val="24"/>
          <w:szCs w:val="24"/>
        </w:rPr>
        <w:t>Ülkede işlerin doğru yönde gittiğini düşünenlerin oranı sadece 2.58% olmuştur.  Bu oran 2013’ten beri yapmakta olduğumuz bu çalışmada görülen en kötü orandır ve toplum adına oldukça düşündürücü bir sonuçtur.</w:t>
      </w:r>
      <w:r>
        <w:rPr>
          <w:rFonts w:ascii="Arial" w:hAnsi="Arial" w:cs="Arial"/>
          <w:sz w:val="24"/>
          <w:szCs w:val="24"/>
        </w:rPr>
        <w:t xml:space="preserve">  </w:t>
      </w:r>
      <w:r w:rsidR="00150D21">
        <w:rPr>
          <w:rFonts w:ascii="Arial" w:hAnsi="Arial" w:cs="Arial"/>
          <w:sz w:val="24"/>
          <w:szCs w:val="24"/>
        </w:rPr>
        <w:t>Buna ek olarak, d</w:t>
      </w:r>
      <w:r>
        <w:rPr>
          <w:rFonts w:ascii="Arial" w:hAnsi="Arial" w:cs="Arial"/>
          <w:sz w:val="24"/>
          <w:szCs w:val="24"/>
        </w:rPr>
        <w:t>önem dönem anketlerimizde sorduğumuz Kıbrıs Sorununa, ekonomiye, ve siyasete etki edebildiğine inanç sorusunda toplumun önemli bir çoğunluğu bunlara etki edemediğini düşündüğünü belirt</w:t>
      </w:r>
      <w:r w:rsidR="000F2558">
        <w:rPr>
          <w:rFonts w:ascii="Arial" w:hAnsi="Arial" w:cs="Arial"/>
          <w:sz w:val="24"/>
          <w:szCs w:val="24"/>
        </w:rPr>
        <w:t xml:space="preserve">mektedir. </w:t>
      </w:r>
      <w:r w:rsidR="00337D04">
        <w:rPr>
          <w:rFonts w:ascii="Arial" w:hAnsi="Arial" w:cs="Arial"/>
          <w:sz w:val="24"/>
          <w:szCs w:val="24"/>
        </w:rPr>
        <w:t xml:space="preserve"> Bu da demektir ki toplum ülkede olup bitenin ‘kendine rağmen’ olduğunu düşünmektedir.</w:t>
      </w:r>
      <w:r w:rsidR="00150D21">
        <w:rPr>
          <w:rFonts w:ascii="Arial" w:hAnsi="Arial" w:cs="Arial"/>
          <w:sz w:val="24"/>
          <w:szCs w:val="24"/>
        </w:rPr>
        <w:t xml:space="preserve">  Dolayısıyla, toplum işlerin ne kadar yanlış gittiğini düşünürse düşünsün bir değişim yapmanın kendi elinde olduğuna da inanmamaktadır.  </w:t>
      </w:r>
      <w:r w:rsidR="00337D04">
        <w:rPr>
          <w:rFonts w:ascii="Arial" w:hAnsi="Arial" w:cs="Arial"/>
          <w:sz w:val="24"/>
          <w:szCs w:val="24"/>
        </w:rPr>
        <w:t xml:space="preserve"> </w:t>
      </w:r>
      <w:r w:rsidR="00150D21">
        <w:rPr>
          <w:rFonts w:ascii="Arial" w:hAnsi="Arial" w:cs="Arial"/>
          <w:sz w:val="24"/>
          <w:szCs w:val="24"/>
        </w:rPr>
        <w:t xml:space="preserve">Bu da </w:t>
      </w:r>
      <w:r w:rsidR="00876757">
        <w:rPr>
          <w:rFonts w:ascii="Arial" w:hAnsi="Arial" w:cs="Arial"/>
          <w:sz w:val="24"/>
          <w:szCs w:val="24"/>
        </w:rPr>
        <w:t xml:space="preserve"> toplum</w:t>
      </w:r>
      <w:r w:rsidR="00150D21">
        <w:rPr>
          <w:rFonts w:ascii="Arial" w:hAnsi="Arial" w:cs="Arial"/>
          <w:sz w:val="24"/>
          <w:szCs w:val="24"/>
        </w:rPr>
        <w:t xml:space="preserve">un her geçen gün daha da </w:t>
      </w:r>
      <w:r w:rsidR="00876757">
        <w:rPr>
          <w:rFonts w:ascii="Arial" w:hAnsi="Arial" w:cs="Arial"/>
          <w:sz w:val="24"/>
          <w:szCs w:val="24"/>
        </w:rPr>
        <w:t xml:space="preserve">büyük bir çaresizlik ve mutsuzluk içerisine </w:t>
      </w:r>
      <w:r w:rsidR="00150D21">
        <w:rPr>
          <w:rFonts w:ascii="Arial" w:hAnsi="Arial" w:cs="Arial"/>
          <w:sz w:val="24"/>
          <w:szCs w:val="24"/>
        </w:rPr>
        <w:t>girmesine yol açmaktadır</w:t>
      </w:r>
      <w:r w:rsidR="00876757">
        <w:rPr>
          <w:rFonts w:ascii="Arial" w:hAnsi="Arial" w:cs="Arial"/>
          <w:sz w:val="24"/>
          <w:szCs w:val="24"/>
        </w:rPr>
        <w:t xml:space="preserve">. </w:t>
      </w:r>
    </w:p>
    <w:p w:rsidR="00150D21" w:rsidRDefault="00150D21" w:rsidP="00150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Ekonomik beklentiler de bugüne kadarki en kötü noktadadır. Kendi mali geleceği ve ülkenin ekonomik geleceği ile ilgili toplumun çok büyük bir çoğunluğu karamsarlık içerisindedir. </w:t>
      </w:r>
    </w:p>
    <w:p w:rsidR="00150D21" w:rsidRDefault="00150D21" w:rsidP="00150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Karamsarlığın giderek artıyor olması ve toplumsal beklentilerin iyimser olmaması toplumun ruh halini de oldukça kötü etkilemekte, değişim için adım atma istek ve olasılığını da düşürmektedir.  </w:t>
      </w:r>
    </w:p>
    <w:p w:rsidR="00844B5C" w:rsidRDefault="00150D21" w:rsidP="00691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Toplumsal değişim için öncelikle geleceğe dair bir umut olması gereklidir.  Kıbrıs Sorunu ile ilgili görüşmelerin durmuş olduğu bu dönemde geleceğe dair ekonomik beklentilerin de oldukça karamsar olduğunu görmekteyiz.  </w:t>
      </w:r>
      <w:r w:rsidR="00C56A6E">
        <w:rPr>
          <w:rFonts w:ascii="Arial" w:hAnsi="Arial" w:cs="Arial"/>
          <w:sz w:val="24"/>
          <w:szCs w:val="24"/>
        </w:rPr>
        <w:t xml:space="preserve">Toplumun ihtiyacı olan ise bu umudu yükseltecek, toplumsal yaşama etki edebildiğini düşündürecek tecrübeler yaşayabilmesidir. </w:t>
      </w:r>
    </w:p>
    <w:p w:rsidR="0028281D" w:rsidRDefault="00282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6987" w:rsidRDefault="00696987">
      <w:pPr>
        <w:rPr>
          <w:rFonts w:ascii="Arial" w:hAnsi="Arial" w:cs="Arial"/>
          <w:b/>
          <w:sz w:val="24"/>
          <w:szCs w:val="24"/>
        </w:rPr>
      </w:pPr>
      <w:r w:rsidRPr="005655B3">
        <w:rPr>
          <w:rFonts w:ascii="Arial" w:hAnsi="Arial" w:cs="Arial"/>
          <w:b/>
          <w:sz w:val="24"/>
          <w:szCs w:val="24"/>
        </w:rPr>
        <w:lastRenderedPageBreak/>
        <w:t>Genel Sonuçlar</w:t>
      </w:r>
    </w:p>
    <w:p w:rsidR="0005518B" w:rsidRPr="0005518B" w:rsidRDefault="0005518B" w:rsidP="00861FE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5518B">
        <w:rPr>
          <w:rFonts w:ascii="Arial" w:hAnsi="Arial" w:cs="Arial"/>
          <w:b/>
          <w:i/>
          <w:sz w:val="24"/>
          <w:szCs w:val="24"/>
        </w:rPr>
        <w:t xml:space="preserve">97.41% toplumda işlerin yanlış yönde gittiğini düşünüyor! </w:t>
      </w:r>
    </w:p>
    <w:p w:rsidR="00832566" w:rsidRPr="006A30FD" w:rsidRDefault="00832566" w:rsidP="00861FEA">
      <w:pPr>
        <w:jc w:val="both"/>
      </w:pPr>
      <w:r>
        <w:rPr>
          <w:rFonts w:ascii="Arial" w:hAnsi="Arial" w:cs="Arial"/>
          <w:sz w:val="24"/>
          <w:szCs w:val="24"/>
        </w:rPr>
        <w:t xml:space="preserve">Ankete katılanların </w:t>
      </w:r>
      <w:r w:rsidR="001276E0">
        <w:rPr>
          <w:rFonts w:ascii="Arial" w:hAnsi="Arial" w:cs="Arial"/>
          <w:sz w:val="24"/>
          <w:szCs w:val="24"/>
        </w:rPr>
        <w:t>97.42</w:t>
      </w:r>
      <w:r w:rsidR="00297F5A">
        <w:rPr>
          <w:rFonts w:ascii="Arial" w:hAnsi="Arial" w:cs="Arial"/>
          <w:sz w:val="24"/>
          <w:szCs w:val="24"/>
        </w:rPr>
        <w:t>%s</w:t>
      </w:r>
      <w:r w:rsidR="001276E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ülkede işlerin yanlış yönde gittiğini belirtmiştir.  Bu oran bu güne kadarki en yüksek oran olarak dikkat çekmektedir.  Anketleri yapm</w:t>
      </w:r>
      <w:r w:rsidR="0005518B">
        <w:rPr>
          <w:rFonts w:ascii="Arial" w:hAnsi="Arial" w:cs="Arial"/>
          <w:sz w:val="24"/>
          <w:szCs w:val="24"/>
        </w:rPr>
        <w:t xml:space="preserve">aya başladığımız 2013 yılından beridir </w:t>
      </w:r>
      <w:r w:rsidR="00D449DA">
        <w:rPr>
          <w:rFonts w:ascii="Arial" w:hAnsi="Arial" w:cs="Arial"/>
          <w:sz w:val="24"/>
          <w:szCs w:val="24"/>
        </w:rPr>
        <w:t>son dönemlerde işlerin yanlı</w:t>
      </w:r>
      <w:r w:rsidR="004D75C8">
        <w:rPr>
          <w:rFonts w:ascii="Arial" w:hAnsi="Arial" w:cs="Arial"/>
          <w:sz w:val="24"/>
          <w:szCs w:val="24"/>
        </w:rPr>
        <w:t>ş</w:t>
      </w:r>
      <w:r w:rsidR="00D449DA">
        <w:rPr>
          <w:rFonts w:ascii="Arial" w:hAnsi="Arial" w:cs="Arial"/>
          <w:sz w:val="24"/>
          <w:szCs w:val="24"/>
        </w:rPr>
        <w:t xml:space="preserve"> gittiğine inananların oranı rekor kırarak yükselmektedir</w:t>
      </w:r>
      <w:r>
        <w:rPr>
          <w:rFonts w:ascii="Arial" w:hAnsi="Arial" w:cs="Arial"/>
          <w:sz w:val="24"/>
          <w:szCs w:val="24"/>
        </w:rPr>
        <w:t xml:space="preserve">. </w:t>
      </w:r>
      <w:r w:rsidR="00297F5A">
        <w:rPr>
          <w:rFonts w:ascii="Arial" w:hAnsi="Arial" w:cs="Arial"/>
          <w:sz w:val="24"/>
          <w:szCs w:val="24"/>
        </w:rPr>
        <w:t xml:space="preserve"> </w:t>
      </w:r>
      <w:r w:rsidR="004D75C8">
        <w:rPr>
          <w:rFonts w:ascii="Arial" w:hAnsi="Arial" w:cs="Arial"/>
          <w:sz w:val="24"/>
          <w:szCs w:val="24"/>
        </w:rPr>
        <w:t xml:space="preserve">Nisan 2022’de işlerin yanlış yönde gittiğini düşünenlerin oranı 96.26% iken Haziranda 1.16%’lık bir artışla 97.42%ye yükselmiştir.  Ülkede işlerin doğru yönde gittiğini düşünenlerin oranının sadece 2.58% olması ise </w:t>
      </w:r>
      <w:r w:rsidR="00F92567">
        <w:rPr>
          <w:rFonts w:ascii="Arial" w:hAnsi="Arial" w:cs="Arial"/>
          <w:sz w:val="24"/>
          <w:szCs w:val="24"/>
        </w:rPr>
        <w:t xml:space="preserve">toplum adına </w:t>
      </w:r>
      <w:r w:rsidR="004D75C8">
        <w:rPr>
          <w:rFonts w:ascii="Arial" w:hAnsi="Arial" w:cs="Arial"/>
          <w:sz w:val="24"/>
          <w:szCs w:val="24"/>
        </w:rPr>
        <w:t xml:space="preserve">oldukça düşündürücüdür.  </w:t>
      </w:r>
    </w:p>
    <w:p w:rsidR="00832566" w:rsidRDefault="001276E0" w:rsidP="00861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848350" cy="3562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1CFE" w:rsidTr="00551CFE">
        <w:tc>
          <w:tcPr>
            <w:tcW w:w="4606" w:type="dxa"/>
          </w:tcPr>
          <w:p w:rsidR="00551CFE" w:rsidRDefault="00551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 xml:space="preserve">Toplumda İşlerin Yanlış Gitmesi (%) 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Nisan 2017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80.38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Temmuz 2017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88.82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Ekim 2017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72.68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Şubat 2018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75.67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Haziran 2018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77.9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Eylül 2018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Aralık 2018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81.16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 xml:space="preserve">Mart 2019 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75.58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Haziran 2019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80.75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 xml:space="preserve">Eylül 2019 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69.48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 xml:space="preserve">Aralık 2019 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79.36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Mayıs 2020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76.74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 xml:space="preserve">Haziran 2020 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76.9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 xml:space="preserve">Eylül 2020 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88.26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 xml:space="preserve">Aralık 2020 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86.63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Mart 2021 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86.86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Haziran 2021</w:t>
            </w:r>
          </w:p>
        </w:tc>
        <w:tc>
          <w:tcPr>
            <w:tcW w:w="4606" w:type="dxa"/>
          </w:tcPr>
          <w:p w:rsidR="00551CFE" w:rsidRDefault="00551CFE" w:rsidP="00177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81.55</w:t>
            </w:r>
          </w:p>
        </w:tc>
      </w:tr>
      <w:tr w:rsidR="00551CFE" w:rsidTr="00551CFE">
        <w:tc>
          <w:tcPr>
            <w:tcW w:w="4606" w:type="dxa"/>
          </w:tcPr>
          <w:p w:rsidR="00551CFE" w:rsidRPr="001774E1" w:rsidRDefault="00551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Eylül 2021</w:t>
            </w:r>
          </w:p>
        </w:tc>
        <w:tc>
          <w:tcPr>
            <w:tcW w:w="4606" w:type="dxa"/>
          </w:tcPr>
          <w:p w:rsidR="00551CFE" w:rsidRPr="001774E1" w:rsidRDefault="001774E1" w:rsidP="00177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4E1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  <w:tr w:rsidR="00957D85" w:rsidTr="00551CFE">
        <w:tc>
          <w:tcPr>
            <w:tcW w:w="4606" w:type="dxa"/>
          </w:tcPr>
          <w:p w:rsidR="00957D85" w:rsidRPr="001774E1" w:rsidRDefault="00957D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Aralık 2021</w:t>
            </w:r>
          </w:p>
        </w:tc>
        <w:tc>
          <w:tcPr>
            <w:tcW w:w="4606" w:type="dxa"/>
          </w:tcPr>
          <w:p w:rsidR="00957D85" w:rsidRPr="001774E1" w:rsidRDefault="00832566" w:rsidP="00177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93.39</w:t>
            </w:r>
          </w:p>
        </w:tc>
      </w:tr>
      <w:tr w:rsidR="00AD74C2" w:rsidTr="00551CFE">
        <w:tc>
          <w:tcPr>
            <w:tcW w:w="4606" w:type="dxa"/>
          </w:tcPr>
          <w:p w:rsidR="00AD74C2" w:rsidRDefault="00AD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Nisan 2022</w:t>
            </w:r>
          </w:p>
        </w:tc>
        <w:tc>
          <w:tcPr>
            <w:tcW w:w="4606" w:type="dxa"/>
          </w:tcPr>
          <w:p w:rsidR="00AD74C2" w:rsidRDefault="00AD74C2" w:rsidP="00177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96.26</w:t>
            </w:r>
          </w:p>
        </w:tc>
      </w:tr>
      <w:tr w:rsidR="00D449DA" w:rsidTr="00551CFE">
        <w:tc>
          <w:tcPr>
            <w:tcW w:w="4606" w:type="dxa"/>
          </w:tcPr>
          <w:p w:rsidR="00D449DA" w:rsidRDefault="00D449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Haziran 2022</w:t>
            </w:r>
          </w:p>
        </w:tc>
        <w:tc>
          <w:tcPr>
            <w:tcW w:w="4606" w:type="dxa"/>
          </w:tcPr>
          <w:p w:rsidR="00D449DA" w:rsidRDefault="00D449DA" w:rsidP="00177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97.42</w:t>
            </w:r>
          </w:p>
        </w:tc>
      </w:tr>
    </w:tbl>
    <w:p w:rsidR="00551CFE" w:rsidRDefault="00551CFE">
      <w:pPr>
        <w:rPr>
          <w:rFonts w:ascii="Arial" w:hAnsi="Arial" w:cs="Arial"/>
          <w:sz w:val="24"/>
          <w:szCs w:val="24"/>
        </w:rPr>
      </w:pPr>
    </w:p>
    <w:p w:rsidR="00EA2FB5" w:rsidRPr="00EA2FB5" w:rsidRDefault="00EA2FB5" w:rsidP="0012638C">
      <w:pPr>
        <w:jc w:val="both"/>
        <w:rPr>
          <w:rFonts w:ascii="Arial" w:hAnsi="Arial" w:cs="Arial"/>
          <w:b/>
          <w:sz w:val="24"/>
          <w:szCs w:val="24"/>
        </w:rPr>
      </w:pPr>
      <w:r w:rsidRPr="00EA2FB5">
        <w:rPr>
          <w:rFonts w:ascii="Arial" w:hAnsi="Arial" w:cs="Arial"/>
          <w:b/>
          <w:sz w:val="24"/>
          <w:szCs w:val="24"/>
        </w:rPr>
        <w:t xml:space="preserve">Ülkenin En Önemli Sorunu </w:t>
      </w:r>
    </w:p>
    <w:p w:rsidR="00037602" w:rsidRDefault="00784C4E" w:rsidP="0012638C">
      <w:pPr>
        <w:jc w:val="both"/>
        <w:rPr>
          <w:rFonts w:ascii="Arial" w:hAnsi="Arial" w:cs="Arial"/>
          <w:i/>
          <w:sz w:val="24"/>
          <w:szCs w:val="24"/>
        </w:rPr>
      </w:pPr>
      <w:r w:rsidRPr="00784C4E">
        <w:rPr>
          <w:rFonts w:ascii="Arial" w:hAnsi="Arial" w:cs="Arial"/>
          <w:sz w:val="24"/>
          <w:szCs w:val="24"/>
        </w:rPr>
        <w:t>Katılımcılar</w:t>
      </w:r>
      <w:r w:rsidR="00632357">
        <w:rPr>
          <w:rFonts w:ascii="Arial" w:hAnsi="Arial" w:cs="Arial"/>
          <w:sz w:val="24"/>
          <w:szCs w:val="24"/>
        </w:rPr>
        <w:t>a göre</w:t>
      </w:r>
      <w:r w:rsidRPr="00784C4E">
        <w:rPr>
          <w:rFonts w:ascii="Arial" w:hAnsi="Arial" w:cs="Arial"/>
          <w:sz w:val="24"/>
          <w:szCs w:val="24"/>
        </w:rPr>
        <w:t xml:space="preserve"> ülkenin en önemli sorunlarını sırasıyla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037602" w:rsidRPr="00037602" w:rsidRDefault="00784C4E" w:rsidP="000376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37602">
        <w:rPr>
          <w:rFonts w:ascii="Arial" w:hAnsi="Arial" w:cs="Arial"/>
          <w:i/>
          <w:sz w:val="24"/>
          <w:szCs w:val="24"/>
        </w:rPr>
        <w:t xml:space="preserve">ekonomik sorunlar, </w:t>
      </w:r>
    </w:p>
    <w:p w:rsidR="00037602" w:rsidRPr="00037602" w:rsidRDefault="00037602" w:rsidP="000376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37602">
        <w:rPr>
          <w:rFonts w:ascii="Arial" w:hAnsi="Arial" w:cs="Arial"/>
          <w:i/>
          <w:sz w:val="24"/>
          <w:szCs w:val="24"/>
        </w:rPr>
        <w:t>enflasyon</w:t>
      </w:r>
    </w:p>
    <w:p w:rsidR="00037602" w:rsidRPr="00037602" w:rsidRDefault="00037602" w:rsidP="000376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37602">
        <w:rPr>
          <w:rFonts w:ascii="Arial" w:hAnsi="Arial" w:cs="Arial"/>
          <w:i/>
          <w:sz w:val="24"/>
          <w:szCs w:val="24"/>
        </w:rPr>
        <w:t xml:space="preserve">Kıbrıs Sorunu </w:t>
      </w:r>
    </w:p>
    <w:p w:rsidR="00037602" w:rsidRDefault="00402572" w:rsidP="000376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37602">
        <w:rPr>
          <w:rFonts w:ascii="Arial" w:hAnsi="Arial" w:cs="Arial"/>
          <w:i/>
          <w:sz w:val="24"/>
          <w:szCs w:val="24"/>
        </w:rPr>
        <w:t xml:space="preserve">yeteneksiz/beceriksiz siyasi liderler, </w:t>
      </w:r>
    </w:p>
    <w:p w:rsidR="00037602" w:rsidRDefault="00037602" w:rsidP="000376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işsizlik, ve </w:t>
      </w:r>
    </w:p>
    <w:p w:rsidR="00037602" w:rsidRDefault="00037602" w:rsidP="000376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düşük maaşlardır.  </w:t>
      </w:r>
    </w:p>
    <w:p w:rsidR="00AF5DE7" w:rsidRPr="00AF5DE7" w:rsidRDefault="00AF5DE7" w:rsidP="00AF5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dönemde Kıbrıs Sorun</w:t>
      </w:r>
      <w:r w:rsidR="0079520F">
        <w:rPr>
          <w:rFonts w:ascii="Arial" w:hAnsi="Arial" w:cs="Arial"/>
          <w:sz w:val="24"/>
          <w:szCs w:val="24"/>
        </w:rPr>
        <w:t>unun öneminin de artmış olması önemlidir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4199" w:rsidRPr="00754199" w:rsidRDefault="00754199" w:rsidP="00235465">
      <w:pPr>
        <w:jc w:val="both"/>
        <w:rPr>
          <w:rFonts w:ascii="Arial" w:hAnsi="Arial" w:cs="Arial"/>
          <w:b/>
          <w:sz w:val="24"/>
          <w:szCs w:val="24"/>
        </w:rPr>
      </w:pPr>
      <w:r w:rsidRPr="00754199">
        <w:rPr>
          <w:rFonts w:ascii="Arial" w:hAnsi="Arial" w:cs="Arial"/>
          <w:b/>
          <w:sz w:val="24"/>
          <w:szCs w:val="24"/>
        </w:rPr>
        <w:t>Ülkede Ekonomik Durum</w:t>
      </w:r>
    </w:p>
    <w:p w:rsidR="00793F4B" w:rsidRPr="00793F4B" w:rsidRDefault="00793F4B" w:rsidP="0023546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93F4B">
        <w:rPr>
          <w:rFonts w:ascii="Arial" w:hAnsi="Arial" w:cs="Arial"/>
          <w:b/>
          <w:i/>
          <w:sz w:val="24"/>
          <w:szCs w:val="24"/>
        </w:rPr>
        <w:t>86.3% 2 sene içerisinde kendi mali durumunun daha kötü olacağını düşünüyor!</w:t>
      </w:r>
    </w:p>
    <w:p w:rsidR="00C14ADC" w:rsidRDefault="009C76DF" w:rsidP="00235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Katılımcıların kendi ekonomik gelecekleri ile ilgili beklentileri</w:t>
      </w:r>
      <w:r w:rsidR="00AD095F">
        <w:rPr>
          <w:rFonts w:ascii="Arial" w:hAnsi="Arial" w:cs="Arial"/>
          <w:sz w:val="24"/>
          <w:szCs w:val="24"/>
        </w:rPr>
        <w:t xml:space="preserve"> </w:t>
      </w:r>
      <w:r w:rsidR="00BB3709">
        <w:rPr>
          <w:rFonts w:ascii="Arial" w:hAnsi="Arial" w:cs="Arial"/>
          <w:sz w:val="24"/>
          <w:szCs w:val="24"/>
        </w:rPr>
        <w:t xml:space="preserve">ile ilgili karamsarlık artmaya devam etmektedir.  Geçtiğimiz dönemde ankete katılanların </w:t>
      </w:r>
      <w:r w:rsidR="00AD095F">
        <w:rPr>
          <w:rFonts w:ascii="Arial" w:hAnsi="Arial" w:cs="Arial"/>
          <w:sz w:val="24"/>
          <w:szCs w:val="24"/>
        </w:rPr>
        <w:t>72.62%si önümüzdeki 2 sene içerisinde kendi şahsi ekonomik dur</w:t>
      </w:r>
      <w:r w:rsidR="00BB3709">
        <w:rPr>
          <w:rFonts w:ascii="Arial" w:hAnsi="Arial" w:cs="Arial"/>
          <w:sz w:val="24"/>
          <w:szCs w:val="24"/>
        </w:rPr>
        <w:t>umunun daha kötüye gideceğini belirtmişken Haziran anketinde bu oran 86.3%e y</w:t>
      </w:r>
      <w:r w:rsidR="00DD1FAB">
        <w:rPr>
          <w:rFonts w:ascii="Arial" w:hAnsi="Arial" w:cs="Arial"/>
          <w:sz w:val="24"/>
          <w:szCs w:val="24"/>
        </w:rPr>
        <w:t>ü</w:t>
      </w:r>
      <w:r w:rsidR="00BB3709">
        <w:rPr>
          <w:rFonts w:ascii="Arial" w:hAnsi="Arial" w:cs="Arial"/>
          <w:sz w:val="24"/>
          <w:szCs w:val="24"/>
        </w:rPr>
        <w:t xml:space="preserve">kselmiştir.  </w:t>
      </w:r>
      <w:r w:rsidR="00854817">
        <w:rPr>
          <w:rFonts w:ascii="Arial" w:hAnsi="Arial" w:cs="Arial"/>
          <w:sz w:val="24"/>
          <w:szCs w:val="24"/>
        </w:rPr>
        <w:t xml:space="preserve">6.54% 2 sene içerisinde kendi mali durumunun ayni kalacağı öngörüsünde bulunurken sadece 7.15% oranında bir kesim ekonomik durumunun 2 sene içerisinde daha iyiye gideceğini düşünmektedir. </w:t>
      </w:r>
    </w:p>
    <w:p w:rsidR="00BB3709" w:rsidRPr="00696987" w:rsidRDefault="00BB3709" w:rsidP="00235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915025" cy="3086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4B" w:rsidRPr="00793F4B" w:rsidRDefault="00793F4B" w:rsidP="0023546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93F4B">
        <w:rPr>
          <w:rFonts w:ascii="Arial" w:hAnsi="Arial" w:cs="Arial"/>
          <w:b/>
          <w:i/>
          <w:sz w:val="24"/>
          <w:szCs w:val="24"/>
        </w:rPr>
        <w:lastRenderedPageBreak/>
        <w:t>93.87% 2 sene içerisinde ülkenin ekonomik durumunun daha kötü olacağını düşünüyor!</w:t>
      </w:r>
    </w:p>
    <w:p w:rsidR="00891F9C" w:rsidRPr="00102605" w:rsidRDefault="003F6568" w:rsidP="00235465">
      <w:pPr>
        <w:jc w:val="both"/>
      </w:pPr>
      <w:r>
        <w:rPr>
          <w:rFonts w:ascii="Arial" w:hAnsi="Arial" w:cs="Arial"/>
          <w:sz w:val="24"/>
          <w:szCs w:val="24"/>
        </w:rPr>
        <w:t xml:space="preserve">Ülkenin gelecekteki ekonomik durumu ile ilgili beklentiler ise </w:t>
      </w:r>
      <w:r w:rsidR="00F916F4">
        <w:rPr>
          <w:rFonts w:ascii="Arial" w:hAnsi="Arial" w:cs="Arial"/>
          <w:sz w:val="24"/>
          <w:szCs w:val="24"/>
        </w:rPr>
        <w:t>daha da</w:t>
      </w:r>
      <w:r>
        <w:rPr>
          <w:rFonts w:ascii="Arial" w:hAnsi="Arial" w:cs="Arial"/>
          <w:sz w:val="24"/>
          <w:szCs w:val="24"/>
        </w:rPr>
        <w:t xml:space="preserve"> kötümserdir.  </w:t>
      </w:r>
      <w:r w:rsidR="00FF1E64">
        <w:rPr>
          <w:rFonts w:ascii="Arial" w:hAnsi="Arial" w:cs="Arial"/>
          <w:sz w:val="24"/>
          <w:szCs w:val="24"/>
        </w:rPr>
        <w:t>Katılımcıların</w:t>
      </w:r>
      <w:r w:rsidR="005673D3">
        <w:rPr>
          <w:rFonts w:ascii="Arial" w:hAnsi="Arial" w:cs="Arial"/>
          <w:sz w:val="24"/>
          <w:szCs w:val="24"/>
        </w:rPr>
        <w:t xml:space="preserve"> 93.87%si</w:t>
      </w:r>
      <w:r w:rsidR="00F916F4">
        <w:rPr>
          <w:rFonts w:ascii="Arial" w:hAnsi="Arial" w:cs="Arial"/>
          <w:sz w:val="24"/>
          <w:szCs w:val="24"/>
        </w:rPr>
        <w:t xml:space="preserve"> </w:t>
      </w:r>
      <w:r w:rsidR="00FF1E64">
        <w:rPr>
          <w:rFonts w:ascii="Arial" w:hAnsi="Arial" w:cs="Arial"/>
          <w:sz w:val="24"/>
          <w:szCs w:val="24"/>
        </w:rPr>
        <w:t xml:space="preserve">ülkenin ekonomik durumunun önümüzdeki 2 sene içerisinde daha kötü olacağını belirtmişlerdir.  </w:t>
      </w:r>
      <w:r w:rsidR="005673D3">
        <w:rPr>
          <w:rFonts w:ascii="Arial" w:hAnsi="Arial" w:cs="Arial"/>
          <w:sz w:val="24"/>
          <w:szCs w:val="24"/>
        </w:rPr>
        <w:t>Bu oran Nisan anketinde 86.51% idi.  Karamsarlığın giderek artıyor olması, toplumsal beklentilerin iyimser olmaması toplumun ruh halini de oldukça kötü etkilemekte,</w:t>
      </w:r>
      <w:r w:rsidR="00B215BE">
        <w:rPr>
          <w:rFonts w:ascii="Arial" w:hAnsi="Arial" w:cs="Arial"/>
          <w:sz w:val="24"/>
          <w:szCs w:val="24"/>
        </w:rPr>
        <w:t xml:space="preserve"> değişim için</w:t>
      </w:r>
      <w:r w:rsidR="005673D3">
        <w:rPr>
          <w:rFonts w:ascii="Arial" w:hAnsi="Arial" w:cs="Arial"/>
          <w:sz w:val="24"/>
          <w:szCs w:val="24"/>
        </w:rPr>
        <w:t xml:space="preserve"> adım atma istek ve olasılığını da düşürmektedir. </w:t>
      </w:r>
      <w:r w:rsidR="00102605">
        <w:rPr>
          <w:rFonts w:ascii="Arial" w:hAnsi="Arial" w:cs="Arial"/>
          <w:sz w:val="24"/>
          <w:szCs w:val="24"/>
        </w:rPr>
        <w:t xml:space="preserve"> </w:t>
      </w:r>
    </w:p>
    <w:p w:rsidR="00891F9C" w:rsidRDefault="00567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610225" cy="26098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4B" w:rsidRPr="00793F4B" w:rsidRDefault="00793F4B" w:rsidP="0075419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93F4B">
        <w:rPr>
          <w:rFonts w:ascii="Arial" w:hAnsi="Arial" w:cs="Arial"/>
          <w:b/>
          <w:i/>
          <w:sz w:val="24"/>
          <w:szCs w:val="24"/>
        </w:rPr>
        <w:t>Sadece 14% ailesinin ekonomik durumu</w:t>
      </w:r>
      <w:r>
        <w:rPr>
          <w:rFonts w:ascii="Arial" w:hAnsi="Arial" w:cs="Arial"/>
          <w:b/>
          <w:i/>
          <w:sz w:val="24"/>
          <w:szCs w:val="24"/>
        </w:rPr>
        <w:t xml:space="preserve">nun </w:t>
      </w:r>
      <w:r w:rsidRPr="00793F4B">
        <w:rPr>
          <w:rFonts w:ascii="Arial" w:hAnsi="Arial" w:cs="Arial"/>
          <w:b/>
          <w:i/>
          <w:sz w:val="24"/>
          <w:szCs w:val="24"/>
        </w:rPr>
        <w:t xml:space="preserve"> iyi</w:t>
      </w:r>
      <w:r>
        <w:rPr>
          <w:rFonts w:ascii="Arial" w:hAnsi="Arial" w:cs="Arial"/>
          <w:b/>
          <w:i/>
          <w:sz w:val="24"/>
          <w:szCs w:val="24"/>
        </w:rPr>
        <w:t xml:space="preserve"> olduğunu söylüyor</w:t>
      </w:r>
      <w:r w:rsidRPr="00793F4B">
        <w:rPr>
          <w:rFonts w:ascii="Arial" w:hAnsi="Arial" w:cs="Arial"/>
          <w:b/>
          <w:i/>
          <w:sz w:val="24"/>
          <w:szCs w:val="24"/>
        </w:rPr>
        <w:t xml:space="preserve">! </w:t>
      </w:r>
    </w:p>
    <w:p w:rsidR="00553F70" w:rsidRDefault="00CD7DC4" w:rsidP="00754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Ekonomik durum konusunda daha iyi bir fikir verebilecek bir sorumuz da ailenin mali durumu hakkındadır.  </w:t>
      </w:r>
      <w:r w:rsidR="00553F70">
        <w:rPr>
          <w:rFonts w:ascii="Arial" w:hAnsi="Arial" w:cs="Arial"/>
          <w:sz w:val="24"/>
          <w:szCs w:val="24"/>
        </w:rPr>
        <w:t xml:space="preserve"> Katılımcıların sadece 14%ü ailesinin ekonomik durumunun iyi olduğunu belirtmiştir.  38.2% harcamalarında sınırlamalar olduğunu, 33.2% gelirlerinde azalma sebebiyle harcamalarını azalttığını, 14.2% ise çok sıkıntılı bir mali durum içerisinde olduğunu belirtmiştir. </w:t>
      </w:r>
    </w:p>
    <w:p w:rsidR="00FE41B6" w:rsidRDefault="00553F70" w:rsidP="00754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505450" cy="2781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1B1974" w:rsidRDefault="00FF1E64" w:rsidP="00FF1E64">
      <w:pPr>
        <w:rPr>
          <w:rFonts w:ascii="Arial" w:hAnsi="Arial" w:cs="Arial"/>
          <w:b/>
          <w:sz w:val="24"/>
          <w:szCs w:val="24"/>
        </w:rPr>
      </w:pPr>
      <w:r w:rsidRPr="001B1974">
        <w:rPr>
          <w:rFonts w:ascii="Arial" w:hAnsi="Arial" w:cs="Arial"/>
          <w:b/>
          <w:sz w:val="24"/>
          <w:szCs w:val="24"/>
        </w:rPr>
        <w:lastRenderedPageBreak/>
        <w:t>Mutluluk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6976"/>
        <w:gridCol w:w="2321"/>
      </w:tblGrid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618B">
              <w:rPr>
                <w:rFonts w:ascii="Arial" w:hAnsi="Arial" w:cs="Arial"/>
                <w:b/>
                <w:sz w:val="22"/>
                <w:szCs w:val="22"/>
              </w:rPr>
              <w:t>Dönem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618B">
              <w:rPr>
                <w:rFonts w:ascii="Arial" w:hAnsi="Arial" w:cs="Arial"/>
                <w:b/>
                <w:sz w:val="22"/>
                <w:szCs w:val="22"/>
              </w:rPr>
              <w:t>Mutluluk (0-10)</w:t>
            </w:r>
          </w:p>
        </w:tc>
      </w:tr>
      <w:tr w:rsidR="00FF1E64" w:rsidRPr="00DC618B" w:rsidTr="00E922B9">
        <w:trPr>
          <w:trHeight w:val="249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Mart 2015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5.54</w:t>
            </w:r>
          </w:p>
        </w:tc>
      </w:tr>
      <w:tr w:rsidR="00FF1E64" w:rsidRPr="00DC618B" w:rsidTr="00E922B9">
        <w:trPr>
          <w:trHeight w:val="249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Haziran 2015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6.20</w:t>
            </w:r>
          </w:p>
        </w:tc>
      </w:tr>
      <w:tr w:rsidR="00FF1E64" w:rsidRPr="00DC618B" w:rsidTr="00E922B9">
        <w:trPr>
          <w:trHeight w:val="249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Eylül 2015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5.73</w:t>
            </w:r>
          </w:p>
        </w:tc>
      </w:tr>
      <w:tr w:rsidR="00FF1E64" w:rsidRPr="00DC618B" w:rsidTr="00E922B9">
        <w:trPr>
          <w:trHeight w:val="249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Ocak 2016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6.38</w:t>
            </w:r>
          </w:p>
        </w:tc>
      </w:tr>
      <w:tr w:rsidR="00FF1E64" w:rsidRPr="00DC618B" w:rsidTr="00E922B9">
        <w:trPr>
          <w:trHeight w:val="249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Nisan 2016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6.81</w:t>
            </w:r>
          </w:p>
        </w:tc>
      </w:tr>
      <w:tr w:rsidR="00FF1E64" w:rsidRPr="00DC618B" w:rsidTr="00E922B9">
        <w:trPr>
          <w:trHeight w:val="249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Temmuz 2016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5.81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Ekim 2016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5.66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Ocak 2017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6.02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Nisan 2017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6.27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Temmuz 2017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6.42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Ekim 2017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6.27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Şubat 2018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6.80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Haziran 2018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6.59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Eylül 2018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5.43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Aralık 2018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6.25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Mar 2019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6.71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Haz 2019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6.64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Eylül 2019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6.34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Aralık 2019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6.87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 xml:space="preserve">Nisan 2020 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 xml:space="preserve">Mayıs 2020 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5.64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Haziran 2020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6.71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Eylül 2020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5.95</w:t>
            </w:r>
          </w:p>
        </w:tc>
      </w:tr>
      <w:tr w:rsidR="00FF1E64" w:rsidRPr="00DC618B" w:rsidTr="00E922B9">
        <w:trPr>
          <w:trHeight w:val="263"/>
        </w:trPr>
        <w:tc>
          <w:tcPr>
            <w:tcW w:w="6976" w:type="dxa"/>
          </w:tcPr>
          <w:p w:rsidR="00FF1E64" w:rsidRPr="00DC618B" w:rsidRDefault="00FF1E64" w:rsidP="00E922B9">
            <w:pPr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Aralık 2020</w:t>
            </w:r>
          </w:p>
        </w:tc>
        <w:tc>
          <w:tcPr>
            <w:tcW w:w="2321" w:type="dxa"/>
          </w:tcPr>
          <w:p w:rsidR="00FF1E64" w:rsidRPr="00DC618B" w:rsidRDefault="00FF1E64" w:rsidP="00E92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18B">
              <w:rPr>
                <w:rFonts w:ascii="Arial" w:hAnsi="Arial" w:cs="Arial"/>
                <w:sz w:val="22"/>
                <w:szCs w:val="22"/>
              </w:rPr>
              <w:t>6.41</w:t>
            </w:r>
          </w:p>
        </w:tc>
      </w:tr>
      <w:tr w:rsidR="00FF1E64" w:rsidRPr="00FF1E64" w:rsidTr="00E922B9">
        <w:trPr>
          <w:trHeight w:val="263"/>
        </w:trPr>
        <w:tc>
          <w:tcPr>
            <w:tcW w:w="6976" w:type="dxa"/>
          </w:tcPr>
          <w:p w:rsidR="00FF1E64" w:rsidRPr="00FF1E64" w:rsidRDefault="00FF1E64" w:rsidP="00E922B9">
            <w:pPr>
              <w:rPr>
                <w:rFonts w:ascii="Arial" w:hAnsi="Arial" w:cs="Arial"/>
                <w:sz w:val="24"/>
                <w:szCs w:val="24"/>
              </w:rPr>
            </w:pPr>
            <w:r w:rsidRPr="00FF1E64">
              <w:rPr>
                <w:rFonts w:ascii="Arial" w:hAnsi="Arial" w:cs="Arial"/>
                <w:sz w:val="24"/>
                <w:szCs w:val="24"/>
              </w:rPr>
              <w:t>Mart 2021</w:t>
            </w:r>
          </w:p>
        </w:tc>
        <w:tc>
          <w:tcPr>
            <w:tcW w:w="2321" w:type="dxa"/>
          </w:tcPr>
          <w:p w:rsidR="00FF1E64" w:rsidRPr="00FF1E64" w:rsidRDefault="00FF1E64" w:rsidP="00E9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64">
              <w:rPr>
                <w:rFonts w:ascii="Arial" w:hAnsi="Arial" w:cs="Arial"/>
                <w:sz w:val="24"/>
                <w:szCs w:val="24"/>
              </w:rPr>
              <w:t>6.79</w:t>
            </w:r>
          </w:p>
        </w:tc>
      </w:tr>
      <w:tr w:rsidR="00FF1E64" w:rsidRPr="00FF1E64" w:rsidTr="00E922B9">
        <w:trPr>
          <w:trHeight w:val="263"/>
        </w:trPr>
        <w:tc>
          <w:tcPr>
            <w:tcW w:w="6976" w:type="dxa"/>
          </w:tcPr>
          <w:p w:rsidR="00FF1E64" w:rsidRPr="00FF1E64" w:rsidRDefault="00FF1E64" w:rsidP="00E922B9">
            <w:pPr>
              <w:rPr>
                <w:rFonts w:ascii="Arial" w:hAnsi="Arial" w:cs="Arial"/>
                <w:sz w:val="24"/>
                <w:szCs w:val="24"/>
              </w:rPr>
            </w:pPr>
            <w:r w:rsidRPr="00FF1E64">
              <w:rPr>
                <w:rFonts w:ascii="Arial" w:hAnsi="Arial" w:cs="Arial"/>
                <w:sz w:val="24"/>
                <w:szCs w:val="24"/>
              </w:rPr>
              <w:t>Haziran 2021</w:t>
            </w:r>
          </w:p>
        </w:tc>
        <w:tc>
          <w:tcPr>
            <w:tcW w:w="2321" w:type="dxa"/>
          </w:tcPr>
          <w:p w:rsidR="00FF1E64" w:rsidRPr="00FF1E64" w:rsidRDefault="00FF1E64" w:rsidP="00E9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</w:t>
            </w:r>
          </w:p>
        </w:tc>
      </w:tr>
      <w:tr w:rsidR="00A36146" w:rsidRPr="00FF1E64" w:rsidTr="00E922B9">
        <w:trPr>
          <w:trHeight w:val="263"/>
        </w:trPr>
        <w:tc>
          <w:tcPr>
            <w:tcW w:w="6976" w:type="dxa"/>
          </w:tcPr>
          <w:p w:rsidR="00A36146" w:rsidRPr="00FF1E64" w:rsidRDefault="00A36146" w:rsidP="00E92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Eylül 2021</w:t>
            </w:r>
          </w:p>
        </w:tc>
        <w:tc>
          <w:tcPr>
            <w:tcW w:w="2321" w:type="dxa"/>
          </w:tcPr>
          <w:p w:rsidR="00A36146" w:rsidRDefault="00CA5FFC" w:rsidP="00E9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5.75</w:t>
            </w:r>
          </w:p>
        </w:tc>
      </w:tr>
      <w:tr w:rsidR="00BB6CD6" w:rsidRPr="00FF1E64" w:rsidTr="00E922B9">
        <w:trPr>
          <w:trHeight w:val="263"/>
        </w:trPr>
        <w:tc>
          <w:tcPr>
            <w:tcW w:w="6976" w:type="dxa"/>
          </w:tcPr>
          <w:p w:rsidR="00BB6CD6" w:rsidRDefault="00BB6CD6" w:rsidP="00E92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 2021</w:t>
            </w:r>
          </w:p>
        </w:tc>
        <w:tc>
          <w:tcPr>
            <w:tcW w:w="2321" w:type="dxa"/>
          </w:tcPr>
          <w:p w:rsidR="00BB6CD6" w:rsidRDefault="00BB6CD6" w:rsidP="00E9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5.54</w:t>
            </w:r>
          </w:p>
        </w:tc>
      </w:tr>
      <w:tr w:rsidR="00854121" w:rsidRPr="00FF1E64" w:rsidTr="00E922B9">
        <w:trPr>
          <w:trHeight w:val="263"/>
        </w:trPr>
        <w:tc>
          <w:tcPr>
            <w:tcW w:w="6976" w:type="dxa"/>
          </w:tcPr>
          <w:p w:rsidR="00854121" w:rsidRDefault="00854121" w:rsidP="00E92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Nisan 2022</w:t>
            </w:r>
          </w:p>
        </w:tc>
        <w:tc>
          <w:tcPr>
            <w:tcW w:w="2321" w:type="dxa"/>
          </w:tcPr>
          <w:p w:rsidR="00854121" w:rsidRPr="00854121" w:rsidRDefault="00854121" w:rsidP="00E9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121">
              <w:rPr>
                <w:rFonts w:ascii="Arial" w:hAnsi="Arial" w:cs="Arial"/>
                <w:b/>
                <w:sz w:val="24"/>
                <w:szCs w:val="24"/>
              </w:rPr>
              <w:t>4.37</w:t>
            </w:r>
          </w:p>
        </w:tc>
      </w:tr>
      <w:tr w:rsidR="00B624BA" w:rsidRPr="00FF1E64" w:rsidTr="00E922B9">
        <w:trPr>
          <w:trHeight w:val="263"/>
        </w:trPr>
        <w:tc>
          <w:tcPr>
            <w:tcW w:w="6976" w:type="dxa"/>
          </w:tcPr>
          <w:p w:rsidR="00B624BA" w:rsidRDefault="00B624BA" w:rsidP="00E92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2022</w:t>
            </w:r>
          </w:p>
        </w:tc>
        <w:tc>
          <w:tcPr>
            <w:tcW w:w="2321" w:type="dxa"/>
          </w:tcPr>
          <w:p w:rsidR="00B624BA" w:rsidRPr="00854121" w:rsidRDefault="00B624BA" w:rsidP="00E9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4.73</w:t>
            </w:r>
          </w:p>
        </w:tc>
      </w:tr>
    </w:tbl>
    <w:p w:rsidR="00FF1E64" w:rsidRPr="00FF1E64" w:rsidRDefault="00FF1E64" w:rsidP="00FF1E64">
      <w:pPr>
        <w:jc w:val="both"/>
        <w:rPr>
          <w:rFonts w:ascii="Arial" w:hAnsi="Arial" w:cs="Arial"/>
          <w:noProof/>
          <w:sz w:val="24"/>
          <w:szCs w:val="24"/>
        </w:rPr>
      </w:pPr>
    </w:p>
    <w:p w:rsidR="003168A6" w:rsidRPr="00075134" w:rsidRDefault="00B624BA" w:rsidP="00B66088">
      <w:pPr>
        <w:jc w:val="both"/>
      </w:pPr>
      <w:r>
        <w:rPr>
          <w:rFonts w:ascii="Arial" w:hAnsi="Arial" w:cs="Arial"/>
          <w:sz w:val="24"/>
          <w:szCs w:val="24"/>
        </w:rPr>
        <w:t xml:space="preserve">Haziran 2022’de toplumun mutluluk puanı 10 üzerinden 4.73 olmuştur.  </w:t>
      </w:r>
      <w:r w:rsidR="00075134">
        <w:rPr>
          <w:rFonts w:ascii="Arial" w:hAnsi="Arial" w:cs="Arial"/>
          <w:sz w:val="24"/>
          <w:szCs w:val="24"/>
        </w:rPr>
        <w:t xml:space="preserve">Mutluluk puanı bu dönemde biraz artış göstermiş olsa da, bu beşin altına inmiş olduğu ikinci dönemi olarak dikkat çekmektedir. </w:t>
      </w:r>
    </w:p>
    <w:p w:rsidR="001A6AD8" w:rsidRDefault="001A6AD8" w:rsidP="00B66088">
      <w:pPr>
        <w:jc w:val="both"/>
        <w:rPr>
          <w:rFonts w:ascii="Arial" w:hAnsi="Arial" w:cs="Arial"/>
          <w:sz w:val="24"/>
          <w:szCs w:val="24"/>
        </w:rPr>
      </w:pPr>
    </w:p>
    <w:p w:rsidR="00B92941" w:rsidRDefault="00B92941" w:rsidP="00B66088">
      <w:pPr>
        <w:jc w:val="both"/>
        <w:rPr>
          <w:rFonts w:ascii="Arial" w:hAnsi="Arial" w:cs="Arial"/>
          <w:sz w:val="24"/>
          <w:szCs w:val="24"/>
        </w:rPr>
      </w:pPr>
    </w:p>
    <w:p w:rsidR="00B92941" w:rsidRDefault="00B92941" w:rsidP="00B66088">
      <w:pPr>
        <w:jc w:val="both"/>
        <w:rPr>
          <w:rFonts w:ascii="Arial" w:hAnsi="Arial" w:cs="Arial"/>
          <w:sz w:val="24"/>
          <w:szCs w:val="24"/>
        </w:rPr>
      </w:pPr>
    </w:p>
    <w:p w:rsidR="00B92941" w:rsidRDefault="00B92941" w:rsidP="00B66088">
      <w:pPr>
        <w:jc w:val="both"/>
        <w:rPr>
          <w:rFonts w:ascii="Arial" w:hAnsi="Arial" w:cs="Arial"/>
          <w:sz w:val="24"/>
          <w:szCs w:val="24"/>
        </w:rPr>
      </w:pPr>
    </w:p>
    <w:p w:rsidR="00B92941" w:rsidRDefault="00B92941" w:rsidP="00B66088">
      <w:pPr>
        <w:jc w:val="both"/>
        <w:rPr>
          <w:rFonts w:ascii="Arial" w:hAnsi="Arial" w:cs="Arial"/>
          <w:sz w:val="24"/>
          <w:szCs w:val="24"/>
        </w:rPr>
      </w:pPr>
    </w:p>
    <w:p w:rsidR="00B92941" w:rsidRDefault="00B92941" w:rsidP="00B66088">
      <w:pPr>
        <w:jc w:val="both"/>
        <w:rPr>
          <w:rFonts w:ascii="Arial" w:hAnsi="Arial" w:cs="Arial"/>
          <w:sz w:val="24"/>
          <w:szCs w:val="24"/>
        </w:rPr>
      </w:pPr>
    </w:p>
    <w:p w:rsidR="00B66088" w:rsidRPr="006565BB" w:rsidRDefault="006565BB" w:rsidP="00B66088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>Bu ankette ilginç birşey gözlemlenmiş ve toplumun olumsuz duygularında da olumlu duygularında da düşü</w:t>
      </w:r>
      <w:r w:rsidR="008A3654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 xml:space="preserve">ler yaşanmıştır.  Bu da ayrıca araştırılmaya değer bir konu olarak karşımıza çıkmaktadır. </w:t>
      </w:r>
      <w:r w:rsidR="00B92941">
        <w:rPr>
          <w:rFonts w:ascii="Arial" w:hAnsi="Arial" w:cs="Arial"/>
          <w:sz w:val="24"/>
          <w:szCs w:val="24"/>
        </w:rPr>
        <w:t xml:space="preserve"> Bu anketin son günlerde yaşamış olduğumuz yangın felaketinden önce yapılmış olduğunu düşünürsek toplumsal ruh durumunun şu anda daha değişik olma ihtimali de olduğunu söyleyebiliriz. </w:t>
      </w:r>
    </w:p>
    <w:p w:rsidR="00F15C87" w:rsidRDefault="00BD2196" w:rsidP="00E33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Ankete katılanların</w:t>
      </w:r>
      <w:r w:rsidR="00E33B59">
        <w:rPr>
          <w:rFonts w:ascii="Arial" w:hAnsi="Arial" w:cs="Arial"/>
          <w:sz w:val="24"/>
          <w:szCs w:val="24"/>
        </w:rPr>
        <w:t xml:space="preserve"> </w:t>
      </w:r>
      <w:r w:rsidR="00F15C87">
        <w:rPr>
          <w:rFonts w:ascii="Arial" w:hAnsi="Arial" w:cs="Arial"/>
          <w:b/>
          <w:sz w:val="24"/>
          <w:szCs w:val="24"/>
        </w:rPr>
        <w:t xml:space="preserve">42.6%sı </w:t>
      </w:r>
      <w:r w:rsidR="00F15C87">
        <w:rPr>
          <w:rFonts w:ascii="Arial" w:hAnsi="Arial" w:cs="Arial"/>
          <w:sz w:val="24"/>
          <w:szCs w:val="24"/>
        </w:rPr>
        <w:t xml:space="preserve">son bir hafta içerisinde kendilerini sıkça çaresiz hissettiklerini belirtmiştir. </w:t>
      </w:r>
    </w:p>
    <w:p w:rsidR="00F15C87" w:rsidRDefault="00F15C87" w:rsidP="00E33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762625" cy="28860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26" w:rsidRDefault="00917203" w:rsidP="006D0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Katılımcılar ararsında </w:t>
      </w:r>
      <w:r w:rsidR="000021BD">
        <w:rPr>
          <w:rFonts w:ascii="Arial" w:hAnsi="Arial" w:cs="Arial"/>
          <w:sz w:val="24"/>
          <w:szCs w:val="24"/>
        </w:rPr>
        <w:t xml:space="preserve">son bir hafta içerisinde sıkca </w:t>
      </w:r>
      <w:r>
        <w:rPr>
          <w:rFonts w:ascii="Arial" w:hAnsi="Arial" w:cs="Arial"/>
          <w:sz w:val="24"/>
          <w:szCs w:val="24"/>
        </w:rPr>
        <w:t xml:space="preserve">umutlu hissedenlerin </w:t>
      </w:r>
      <w:r w:rsidR="000021BD">
        <w:rPr>
          <w:rFonts w:ascii="Arial" w:hAnsi="Arial" w:cs="Arial"/>
          <w:sz w:val="24"/>
          <w:szCs w:val="24"/>
        </w:rPr>
        <w:t xml:space="preserve">oranı </w:t>
      </w:r>
      <w:r w:rsidR="00263DD7">
        <w:rPr>
          <w:rFonts w:ascii="Arial" w:hAnsi="Arial" w:cs="Arial"/>
          <w:sz w:val="24"/>
          <w:szCs w:val="24"/>
        </w:rPr>
        <w:t xml:space="preserve">sadece </w:t>
      </w:r>
      <w:r w:rsidR="00003F43" w:rsidRPr="008A3654">
        <w:rPr>
          <w:rFonts w:ascii="Arial" w:hAnsi="Arial" w:cs="Arial"/>
          <w:b/>
          <w:sz w:val="24"/>
          <w:szCs w:val="24"/>
        </w:rPr>
        <w:t>42</w:t>
      </w:r>
      <w:r w:rsidR="000021BD" w:rsidRPr="008A3654">
        <w:rPr>
          <w:rFonts w:ascii="Arial" w:hAnsi="Arial" w:cs="Arial"/>
          <w:b/>
          <w:sz w:val="24"/>
          <w:szCs w:val="24"/>
        </w:rPr>
        <w:t>%</w:t>
      </w:r>
      <w:r w:rsidR="000021BD">
        <w:rPr>
          <w:rFonts w:ascii="Arial" w:hAnsi="Arial" w:cs="Arial"/>
          <w:sz w:val="24"/>
          <w:szCs w:val="24"/>
        </w:rPr>
        <w:t xml:space="preserve"> olmuştur.  </w:t>
      </w:r>
    </w:p>
    <w:p w:rsidR="00891F9C" w:rsidRDefault="0000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724525" cy="35052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9C" w:rsidRDefault="006D0E90" w:rsidP="005D0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 bir hafta içerisinde sıkca endişeli hissettiğini belirtenlerin oranı</w:t>
      </w:r>
      <w:r w:rsidR="000B2F91">
        <w:rPr>
          <w:rFonts w:ascii="Arial" w:hAnsi="Arial" w:cs="Arial"/>
          <w:sz w:val="24"/>
          <w:szCs w:val="24"/>
        </w:rPr>
        <w:t xml:space="preserve"> </w:t>
      </w:r>
      <w:r w:rsidR="007A672F" w:rsidRPr="008A3654">
        <w:rPr>
          <w:rFonts w:ascii="Arial" w:hAnsi="Arial" w:cs="Arial"/>
          <w:b/>
          <w:sz w:val="24"/>
          <w:szCs w:val="24"/>
        </w:rPr>
        <w:t>46.6%</w:t>
      </w:r>
      <w:r w:rsidR="007A672F">
        <w:rPr>
          <w:rFonts w:ascii="Arial" w:hAnsi="Arial" w:cs="Arial"/>
          <w:sz w:val="24"/>
          <w:szCs w:val="24"/>
        </w:rPr>
        <w:t xml:space="preserve"> olmuştur.  </w:t>
      </w:r>
    </w:p>
    <w:p w:rsidR="007A672F" w:rsidRDefault="007A672F" w:rsidP="005D0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857875" cy="35909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2F" w:rsidRPr="00696987" w:rsidRDefault="007A672F" w:rsidP="005D0340">
      <w:pPr>
        <w:jc w:val="both"/>
        <w:rPr>
          <w:rFonts w:ascii="Arial" w:hAnsi="Arial" w:cs="Arial"/>
          <w:sz w:val="24"/>
          <w:szCs w:val="24"/>
        </w:rPr>
      </w:pPr>
    </w:p>
    <w:p w:rsidR="007A672F" w:rsidRDefault="000A0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bir hafta içerisinde kendisini sıkca huzurlu hissedenlerin oranı</w:t>
      </w:r>
      <w:r w:rsidR="007D7D4E">
        <w:rPr>
          <w:rFonts w:ascii="Arial" w:hAnsi="Arial" w:cs="Arial"/>
          <w:sz w:val="24"/>
          <w:szCs w:val="24"/>
        </w:rPr>
        <w:t xml:space="preserve"> </w:t>
      </w:r>
      <w:r w:rsidR="00444664">
        <w:rPr>
          <w:rFonts w:ascii="Arial" w:hAnsi="Arial" w:cs="Arial"/>
          <w:sz w:val="24"/>
          <w:szCs w:val="24"/>
        </w:rPr>
        <w:t xml:space="preserve">sadece </w:t>
      </w:r>
      <w:r w:rsidR="00444664" w:rsidRPr="008A3654">
        <w:rPr>
          <w:rFonts w:ascii="Arial" w:hAnsi="Arial" w:cs="Arial"/>
          <w:b/>
          <w:sz w:val="24"/>
          <w:szCs w:val="24"/>
        </w:rPr>
        <w:t>41.6</w:t>
      </w:r>
      <w:r w:rsidR="008A3FE6" w:rsidRPr="008A3654">
        <w:rPr>
          <w:rFonts w:ascii="Arial" w:hAnsi="Arial" w:cs="Arial"/>
          <w:b/>
          <w:sz w:val="24"/>
          <w:szCs w:val="24"/>
        </w:rPr>
        <w:t>%</w:t>
      </w:r>
      <w:r w:rsidR="00444664">
        <w:rPr>
          <w:rFonts w:ascii="Arial" w:hAnsi="Arial" w:cs="Arial"/>
          <w:sz w:val="24"/>
          <w:szCs w:val="24"/>
        </w:rPr>
        <w:t xml:space="preserve">’dır.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A05C0" w:rsidRDefault="00444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867400" cy="36766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ED" w:rsidRDefault="008B1CED" w:rsidP="0036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 bir hafta içerisinde kendisini depresif hissettiğini belirtenlerin oranı</w:t>
      </w:r>
      <w:r w:rsidR="00BD1178">
        <w:rPr>
          <w:rFonts w:ascii="Arial" w:hAnsi="Arial" w:cs="Arial"/>
          <w:sz w:val="24"/>
          <w:szCs w:val="24"/>
        </w:rPr>
        <w:t xml:space="preserve"> </w:t>
      </w:r>
      <w:r w:rsidR="00444664" w:rsidRPr="008A3654">
        <w:rPr>
          <w:rFonts w:ascii="Arial" w:hAnsi="Arial" w:cs="Arial"/>
          <w:b/>
          <w:sz w:val="24"/>
          <w:szCs w:val="24"/>
        </w:rPr>
        <w:t>31.53%</w:t>
      </w:r>
      <w:r w:rsidR="00444664">
        <w:rPr>
          <w:rFonts w:ascii="Arial" w:hAnsi="Arial" w:cs="Arial"/>
          <w:sz w:val="24"/>
          <w:szCs w:val="24"/>
        </w:rPr>
        <w:t xml:space="preserve"> olmuştur.  </w:t>
      </w:r>
    </w:p>
    <w:p w:rsidR="00891F9C" w:rsidRDefault="00444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819775" cy="38576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64" w:rsidRDefault="00444664">
      <w:pPr>
        <w:rPr>
          <w:rFonts w:ascii="Arial" w:hAnsi="Arial" w:cs="Arial"/>
          <w:sz w:val="24"/>
          <w:szCs w:val="24"/>
        </w:rPr>
      </w:pPr>
    </w:p>
    <w:p w:rsidR="002B0E95" w:rsidRDefault="00361268" w:rsidP="005C1FA7">
      <w:pPr>
        <w:jc w:val="both"/>
        <w:rPr>
          <w:rFonts w:ascii="Arial" w:hAnsi="Arial" w:cs="Arial"/>
          <w:noProof/>
          <w:sz w:val="14"/>
          <w:szCs w:val="14"/>
          <w:lang w:eastAsia="tr-TR"/>
        </w:rPr>
      </w:pPr>
      <w:r>
        <w:rPr>
          <w:rFonts w:ascii="Arial" w:hAnsi="Arial" w:cs="Arial"/>
          <w:sz w:val="24"/>
          <w:szCs w:val="24"/>
        </w:rPr>
        <w:t>Son bir hafta içerisinde sıkca geleceğe güvenl</w:t>
      </w:r>
      <w:r w:rsidR="00A2230C">
        <w:rPr>
          <w:rFonts w:ascii="Arial" w:hAnsi="Arial" w:cs="Arial"/>
          <w:sz w:val="24"/>
          <w:szCs w:val="24"/>
        </w:rPr>
        <w:t xml:space="preserve">e baktığını belirtenlerin oranı ise </w:t>
      </w:r>
      <w:r w:rsidR="002B0E95">
        <w:rPr>
          <w:rFonts w:ascii="Arial" w:hAnsi="Arial" w:cs="Arial"/>
          <w:sz w:val="24"/>
          <w:szCs w:val="24"/>
        </w:rPr>
        <w:t xml:space="preserve">sadece </w:t>
      </w:r>
      <w:r w:rsidR="00E20A81" w:rsidRPr="008A3654">
        <w:rPr>
          <w:rFonts w:ascii="Arial" w:hAnsi="Arial" w:cs="Arial"/>
          <w:b/>
          <w:sz w:val="24"/>
          <w:szCs w:val="24"/>
        </w:rPr>
        <w:t>28.11</w:t>
      </w:r>
      <w:r w:rsidR="002B0E95">
        <w:rPr>
          <w:rFonts w:ascii="Arial" w:hAnsi="Arial" w:cs="Arial"/>
          <w:sz w:val="24"/>
          <w:szCs w:val="24"/>
        </w:rPr>
        <w:t>%dir</w:t>
      </w:r>
      <w:r w:rsidR="00A2230C">
        <w:rPr>
          <w:rFonts w:ascii="Arial" w:hAnsi="Arial" w:cs="Arial"/>
          <w:sz w:val="24"/>
          <w:szCs w:val="24"/>
        </w:rPr>
        <w:t xml:space="preserve">. </w:t>
      </w:r>
      <w:r w:rsidR="002C1F10">
        <w:rPr>
          <w:rFonts w:ascii="Arial" w:hAnsi="Arial" w:cs="Arial"/>
          <w:sz w:val="24"/>
          <w:szCs w:val="24"/>
        </w:rPr>
        <w:t xml:space="preserve"> </w:t>
      </w:r>
    </w:p>
    <w:p w:rsidR="00E20A81" w:rsidRDefault="00E20A81" w:rsidP="005C1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591175" cy="31051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1" w:rsidRDefault="00E20A81" w:rsidP="005C1FA7">
      <w:pPr>
        <w:jc w:val="both"/>
        <w:rPr>
          <w:rFonts w:ascii="Arial" w:hAnsi="Arial" w:cs="Arial"/>
          <w:sz w:val="24"/>
          <w:szCs w:val="24"/>
        </w:rPr>
      </w:pPr>
    </w:p>
    <w:p w:rsidR="001A6AD8" w:rsidRDefault="005C1FA7" w:rsidP="001A6AD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Son bir hafta içerisinde </w:t>
      </w:r>
      <w:r w:rsidR="003C5EF9">
        <w:rPr>
          <w:rFonts w:ascii="Arial" w:hAnsi="Arial" w:cs="Arial"/>
          <w:sz w:val="24"/>
          <w:szCs w:val="24"/>
        </w:rPr>
        <w:t>kendisini sıkca öfkeli hissettiğini belirtenlerin oranı</w:t>
      </w:r>
      <w:r w:rsidR="006B535D">
        <w:rPr>
          <w:rFonts w:ascii="Arial" w:hAnsi="Arial" w:cs="Arial"/>
          <w:sz w:val="24"/>
          <w:szCs w:val="24"/>
        </w:rPr>
        <w:t xml:space="preserve">nda da bir artış yaşanmış ve </w:t>
      </w:r>
      <w:r w:rsidR="003C5EF9">
        <w:rPr>
          <w:rFonts w:ascii="Arial" w:hAnsi="Arial" w:cs="Arial"/>
          <w:sz w:val="24"/>
          <w:szCs w:val="24"/>
        </w:rPr>
        <w:t xml:space="preserve"> </w:t>
      </w:r>
      <w:r w:rsidR="001A6AD8" w:rsidRPr="008A3654">
        <w:rPr>
          <w:rFonts w:ascii="Arial" w:hAnsi="Arial" w:cs="Arial"/>
          <w:b/>
          <w:sz w:val="24"/>
          <w:szCs w:val="24"/>
        </w:rPr>
        <w:t>35.47</w:t>
      </w:r>
      <w:r w:rsidR="00533BC0" w:rsidRPr="008A3654">
        <w:rPr>
          <w:rFonts w:ascii="Arial" w:hAnsi="Arial" w:cs="Arial"/>
          <w:b/>
          <w:sz w:val="24"/>
          <w:szCs w:val="24"/>
        </w:rPr>
        <w:t>%</w:t>
      </w:r>
      <w:r w:rsidR="00533BC0">
        <w:rPr>
          <w:rFonts w:ascii="Arial" w:hAnsi="Arial" w:cs="Arial"/>
          <w:sz w:val="24"/>
          <w:szCs w:val="24"/>
        </w:rPr>
        <w:t xml:space="preserve"> </w:t>
      </w:r>
      <w:r w:rsidR="00443308">
        <w:rPr>
          <w:rFonts w:ascii="Arial" w:hAnsi="Arial" w:cs="Arial"/>
          <w:sz w:val="24"/>
          <w:szCs w:val="24"/>
        </w:rPr>
        <w:t xml:space="preserve">olmuştur. </w:t>
      </w:r>
      <w:r w:rsidR="00843CB4">
        <w:rPr>
          <w:rFonts w:ascii="Arial" w:hAnsi="Arial" w:cs="Arial"/>
          <w:sz w:val="24"/>
          <w:szCs w:val="24"/>
        </w:rPr>
        <w:t xml:space="preserve"> </w:t>
      </w:r>
    </w:p>
    <w:p w:rsidR="00443308" w:rsidRDefault="001A6AD8" w:rsidP="001A6A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657850" cy="3667125"/>
            <wp:effectExtent l="19050" t="0" r="0" b="0"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D8" w:rsidRDefault="001A6AD8" w:rsidP="001A6AD8">
      <w:pPr>
        <w:jc w:val="both"/>
        <w:rPr>
          <w:rFonts w:ascii="Arial" w:hAnsi="Arial" w:cs="Arial"/>
          <w:sz w:val="24"/>
          <w:szCs w:val="24"/>
        </w:rPr>
      </w:pPr>
    </w:p>
    <w:p w:rsidR="005A614D" w:rsidRDefault="005A614D">
      <w:pPr>
        <w:rPr>
          <w:rFonts w:ascii="Arial" w:hAnsi="Arial" w:cs="Arial"/>
          <w:sz w:val="24"/>
          <w:szCs w:val="24"/>
        </w:rPr>
      </w:pPr>
    </w:p>
    <w:p w:rsidR="00533BC0" w:rsidRDefault="00533BC0">
      <w:pPr>
        <w:rPr>
          <w:rFonts w:ascii="Arial" w:hAnsi="Arial" w:cs="Arial"/>
          <w:sz w:val="24"/>
          <w:szCs w:val="24"/>
        </w:rPr>
      </w:pPr>
    </w:p>
    <w:p w:rsidR="00443308" w:rsidRDefault="00443308">
      <w:pPr>
        <w:rPr>
          <w:rFonts w:ascii="Arial" w:hAnsi="Arial" w:cs="Arial"/>
          <w:sz w:val="24"/>
          <w:szCs w:val="24"/>
        </w:rPr>
      </w:pPr>
    </w:p>
    <w:p w:rsidR="00A12634" w:rsidRDefault="00A1263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261488" w:rsidRPr="001B1974" w:rsidRDefault="00261488" w:rsidP="00261488">
      <w:pPr>
        <w:rPr>
          <w:rFonts w:ascii="Arial" w:hAnsi="Arial" w:cs="Arial"/>
          <w:b/>
          <w:color w:val="000000"/>
        </w:rPr>
      </w:pPr>
      <w:r w:rsidRPr="001B1974">
        <w:rPr>
          <w:rFonts w:ascii="Arial" w:hAnsi="Arial" w:cs="Arial"/>
          <w:b/>
          <w:color w:val="000000"/>
        </w:rPr>
        <w:lastRenderedPageBreak/>
        <w:t>SOSYAL GÜVEN</w:t>
      </w:r>
    </w:p>
    <w:p w:rsidR="00261488" w:rsidRPr="001B1974" w:rsidRDefault="00261488" w:rsidP="00261488">
      <w:pPr>
        <w:rPr>
          <w:rFonts w:ascii="Arial" w:hAnsi="Arial" w:cs="Arial"/>
          <w:b/>
          <w:color w:val="000000"/>
        </w:rPr>
      </w:pPr>
      <w:r w:rsidRPr="001B1974">
        <w:rPr>
          <w:rFonts w:ascii="Arial" w:hAnsi="Arial" w:cs="Arial"/>
          <w:color w:val="000000"/>
        </w:rPr>
        <w:t>Sizce genel olarak insanlara guvenilebilir mi yoksa insanlarla iletisimde herzaman cok dikkatli mi olmak gerekir</w:t>
      </w:r>
      <w:r w:rsidR="00B639CA">
        <w:rPr>
          <w:rFonts w:ascii="Arial" w:hAnsi="Arial" w:cs="Arial"/>
          <w:color w:val="000000"/>
        </w:rPr>
        <w:t>?</w:t>
      </w:r>
    </w:p>
    <w:tbl>
      <w:tblPr>
        <w:tblW w:w="808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409"/>
        <w:gridCol w:w="236"/>
        <w:gridCol w:w="646"/>
        <w:gridCol w:w="646"/>
        <w:gridCol w:w="646"/>
        <w:gridCol w:w="645"/>
        <w:gridCol w:w="646"/>
        <w:gridCol w:w="646"/>
        <w:gridCol w:w="646"/>
        <w:gridCol w:w="646"/>
        <w:gridCol w:w="1134"/>
      </w:tblGrid>
      <w:tr w:rsidR="00261488" w:rsidRPr="001B1974" w:rsidTr="005D7B05">
        <w:tc>
          <w:tcPr>
            <w:tcW w:w="1543" w:type="dxa"/>
            <w:gridSpan w:val="2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b/>
                <w:i/>
              </w:rPr>
            </w:pPr>
            <w:r w:rsidRPr="001B1974">
              <w:rPr>
                <w:rFonts w:ascii="Arial" w:hAnsi="Arial" w:cs="Arial"/>
                <w:b/>
                <w:i/>
              </w:rPr>
              <w:t>Insanlarla her zaman çok dikkatli olmak gerekir</w:t>
            </w:r>
          </w:p>
        </w:tc>
        <w:tc>
          <w:tcPr>
            <w:tcW w:w="23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61488" w:rsidRPr="001B1974" w:rsidRDefault="00261488" w:rsidP="005D7B05">
            <w:pPr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  <w:b/>
                <w:i/>
              </w:rPr>
              <w:t>Genellike insanlara güvenilir</w:t>
            </w:r>
          </w:p>
        </w:tc>
      </w:tr>
      <w:tr w:rsidR="00261488" w:rsidRPr="001B1974" w:rsidTr="005D7B05">
        <w:tc>
          <w:tcPr>
            <w:tcW w:w="1134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b/>
                <w:i/>
              </w:rPr>
            </w:pPr>
            <w:r w:rsidRPr="001B197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645" w:type="dxa"/>
            <w:gridSpan w:val="2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01</w:t>
            </w: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02</w:t>
            </w: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03</w:t>
            </w: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04</w:t>
            </w:r>
          </w:p>
        </w:tc>
        <w:tc>
          <w:tcPr>
            <w:tcW w:w="645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05</w:t>
            </w: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06</w:t>
            </w: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07</w:t>
            </w: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08</w:t>
            </w:r>
          </w:p>
        </w:tc>
        <w:tc>
          <w:tcPr>
            <w:tcW w:w="646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</w:rPr>
            </w:pPr>
            <w:r w:rsidRPr="001B197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b/>
                <w:i/>
              </w:rPr>
            </w:pPr>
            <w:r w:rsidRPr="001B1974">
              <w:rPr>
                <w:rFonts w:ascii="Arial" w:hAnsi="Arial" w:cs="Arial"/>
                <w:b/>
                <w:i/>
              </w:rPr>
              <w:t>10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4">
              <w:rPr>
                <w:rFonts w:ascii="Arial" w:hAnsi="Arial" w:cs="Arial"/>
                <w:b/>
                <w:sz w:val="24"/>
                <w:szCs w:val="24"/>
              </w:rPr>
              <w:t>Dönem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4">
              <w:rPr>
                <w:rFonts w:ascii="Arial" w:hAnsi="Arial" w:cs="Arial"/>
                <w:b/>
                <w:sz w:val="24"/>
                <w:szCs w:val="24"/>
              </w:rPr>
              <w:t>Sosyal Güven (0-10)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Mart 2015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2.49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Haziran 2015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1.72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Eylül 2015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Ocak 2016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Nisan 2016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2.69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Temmuz 2016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2.01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Ekim 2016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Ocak 2017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3.50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Nisan 2017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2.02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Temmuz 2017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3.02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Ekim 2017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3.49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Haziran 2018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3.48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Eylül 2018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Aralık 2018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3.85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Mart 2019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2.79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Haz 2019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2.96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 w:rsidRPr="001B1974">
              <w:rPr>
                <w:rFonts w:ascii="Arial" w:hAnsi="Arial" w:cs="Arial"/>
                <w:sz w:val="24"/>
                <w:szCs w:val="24"/>
              </w:rPr>
              <w:t>Eylül 2019</w:t>
            </w:r>
          </w:p>
        </w:tc>
        <w:tc>
          <w:tcPr>
            <w:tcW w:w="3150" w:type="dxa"/>
          </w:tcPr>
          <w:p w:rsidR="00261488" w:rsidRPr="001B1974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1974">
              <w:rPr>
                <w:rFonts w:ascii="Arial" w:hAnsi="Arial" w:cs="Arial"/>
                <w:sz w:val="24"/>
                <w:szCs w:val="24"/>
              </w:rPr>
              <w:t>.69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Pr="001B1974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Aralık 2019 </w:t>
            </w:r>
          </w:p>
        </w:tc>
        <w:tc>
          <w:tcPr>
            <w:tcW w:w="3150" w:type="dxa"/>
          </w:tcPr>
          <w:p w:rsidR="00261488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4.43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Mayıs 2020 </w:t>
            </w:r>
          </w:p>
        </w:tc>
        <w:tc>
          <w:tcPr>
            <w:tcW w:w="3150" w:type="dxa"/>
          </w:tcPr>
          <w:p w:rsidR="00261488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Haziran 2020 </w:t>
            </w:r>
          </w:p>
        </w:tc>
        <w:tc>
          <w:tcPr>
            <w:tcW w:w="3150" w:type="dxa"/>
          </w:tcPr>
          <w:p w:rsidR="00261488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2.02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Eylül 2020</w:t>
            </w:r>
          </w:p>
        </w:tc>
        <w:tc>
          <w:tcPr>
            <w:tcW w:w="3150" w:type="dxa"/>
          </w:tcPr>
          <w:p w:rsidR="00261488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 2020</w:t>
            </w:r>
          </w:p>
        </w:tc>
        <w:tc>
          <w:tcPr>
            <w:tcW w:w="3150" w:type="dxa"/>
          </w:tcPr>
          <w:p w:rsidR="00261488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2.79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 2021</w:t>
            </w:r>
          </w:p>
        </w:tc>
        <w:tc>
          <w:tcPr>
            <w:tcW w:w="3150" w:type="dxa"/>
          </w:tcPr>
          <w:p w:rsidR="00261488" w:rsidRDefault="00261488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</w:t>
            </w:r>
          </w:p>
        </w:tc>
      </w:tr>
      <w:tr w:rsidR="00261488" w:rsidRPr="001B1974" w:rsidTr="005D7B05">
        <w:tc>
          <w:tcPr>
            <w:tcW w:w="6062" w:type="dxa"/>
          </w:tcPr>
          <w:p w:rsidR="00261488" w:rsidRDefault="00261488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2021</w:t>
            </w:r>
          </w:p>
        </w:tc>
        <w:tc>
          <w:tcPr>
            <w:tcW w:w="3150" w:type="dxa"/>
          </w:tcPr>
          <w:p w:rsidR="00261488" w:rsidRDefault="005D7B05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3.69</w:t>
            </w:r>
          </w:p>
        </w:tc>
      </w:tr>
      <w:tr w:rsidR="00B639CA" w:rsidRPr="001B1974" w:rsidTr="005D7B05">
        <w:tc>
          <w:tcPr>
            <w:tcW w:w="6062" w:type="dxa"/>
          </w:tcPr>
          <w:p w:rsidR="00B639CA" w:rsidRDefault="00B639CA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Eylül 2021</w:t>
            </w:r>
          </w:p>
        </w:tc>
        <w:tc>
          <w:tcPr>
            <w:tcW w:w="3150" w:type="dxa"/>
          </w:tcPr>
          <w:p w:rsidR="00B639CA" w:rsidRDefault="00B639CA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3.24</w:t>
            </w:r>
          </w:p>
        </w:tc>
      </w:tr>
      <w:tr w:rsidR="00BB6CD6" w:rsidRPr="001B1974" w:rsidTr="005D7B05">
        <w:tc>
          <w:tcPr>
            <w:tcW w:w="6062" w:type="dxa"/>
          </w:tcPr>
          <w:p w:rsidR="00BB6CD6" w:rsidRDefault="00BB6CD6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 2021</w:t>
            </w:r>
          </w:p>
        </w:tc>
        <w:tc>
          <w:tcPr>
            <w:tcW w:w="3150" w:type="dxa"/>
          </w:tcPr>
          <w:p w:rsidR="00BB6CD6" w:rsidRDefault="00BB6CD6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</w:t>
            </w:r>
          </w:p>
        </w:tc>
      </w:tr>
      <w:tr w:rsidR="002F1BD1" w:rsidRPr="001B1974" w:rsidTr="005D7B05">
        <w:tc>
          <w:tcPr>
            <w:tcW w:w="6062" w:type="dxa"/>
          </w:tcPr>
          <w:p w:rsidR="002F1BD1" w:rsidRDefault="002F1BD1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Nisan 2022</w:t>
            </w:r>
          </w:p>
        </w:tc>
        <w:tc>
          <w:tcPr>
            <w:tcW w:w="3150" w:type="dxa"/>
          </w:tcPr>
          <w:p w:rsidR="002F1BD1" w:rsidRDefault="00C91012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2.94</w:t>
            </w:r>
          </w:p>
        </w:tc>
      </w:tr>
      <w:tr w:rsidR="00251097" w:rsidRPr="001B1974" w:rsidTr="005D7B05">
        <w:tc>
          <w:tcPr>
            <w:tcW w:w="6062" w:type="dxa"/>
          </w:tcPr>
          <w:p w:rsidR="00251097" w:rsidRDefault="00251097" w:rsidP="005D7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2022</w:t>
            </w:r>
          </w:p>
        </w:tc>
        <w:tc>
          <w:tcPr>
            <w:tcW w:w="3150" w:type="dxa"/>
          </w:tcPr>
          <w:p w:rsidR="00251097" w:rsidRDefault="00251097" w:rsidP="005D7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3.05</w:t>
            </w:r>
          </w:p>
        </w:tc>
      </w:tr>
    </w:tbl>
    <w:p w:rsidR="00BB194D" w:rsidRDefault="00BB194D" w:rsidP="00261488">
      <w:pPr>
        <w:jc w:val="both"/>
        <w:rPr>
          <w:rFonts w:ascii="Arial" w:hAnsi="Arial" w:cs="Arial"/>
          <w:sz w:val="24"/>
          <w:szCs w:val="24"/>
        </w:rPr>
      </w:pPr>
    </w:p>
    <w:p w:rsidR="00261488" w:rsidRDefault="00261488" w:rsidP="00261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dönemde sosyal güven oran</w:t>
      </w:r>
      <w:r w:rsidR="005D7B05">
        <w:rPr>
          <w:rFonts w:ascii="Arial" w:hAnsi="Arial" w:cs="Arial"/>
          <w:sz w:val="24"/>
          <w:szCs w:val="24"/>
        </w:rPr>
        <w:t>ı</w:t>
      </w:r>
      <w:r w:rsidR="00F558F2">
        <w:rPr>
          <w:rFonts w:ascii="Arial" w:hAnsi="Arial" w:cs="Arial"/>
          <w:sz w:val="24"/>
          <w:szCs w:val="24"/>
        </w:rPr>
        <w:t xml:space="preserve"> 3 ay önceye kıyasla </w:t>
      </w:r>
      <w:r w:rsidR="00C91012">
        <w:rPr>
          <w:rFonts w:ascii="Arial" w:hAnsi="Arial" w:cs="Arial"/>
          <w:sz w:val="24"/>
          <w:szCs w:val="24"/>
        </w:rPr>
        <w:t xml:space="preserve">biraz </w:t>
      </w:r>
      <w:r w:rsidR="00251097">
        <w:rPr>
          <w:rFonts w:ascii="Arial" w:hAnsi="Arial" w:cs="Arial"/>
          <w:sz w:val="24"/>
          <w:szCs w:val="24"/>
        </w:rPr>
        <w:t>yükselmiş</w:t>
      </w:r>
      <w:r w:rsidR="00F558F2">
        <w:rPr>
          <w:rFonts w:ascii="Arial" w:hAnsi="Arial" w:cs="Arial"/>
          <w:sz w:val="24"/>
          <w:szCs w:val="24"/>
        </w:rPr>
        <w:t xml:space="preserve"> ve </w:t>
      </w:r>
      <w:r w:rsidR="00BB194D">
        <w:rPr>
          <w:rFonts w:ascii="Arial" w:hAnsi="Arial" w:cs="Arial"/>
          <w:sz w:val="24"/>
          <w:szCs w:val="24"/>
        </w:rPr>
        <w:t xml:space="preserve">10 üzerinden </w:t>
      </w:r>
      <w:r w:rsidR="00251097">
        <w:rPr>
          <w:rFonts w:ascii="Arial" w:hAnsi="Arial" w:cs="Arial"/>
          <w:b/>
          <w:sz w:val="24"/>
          <w:szCs w:val="24"/>
        </w:rPr>
        <w:t>3.05</w:t>
      </w:r>
      <w:r w:rsidR="00BB194D">
        <w:rPr>
          <w:rFonts w:ascii="Arial" w:hAnsi="Arial" w:cs="Arial"/>
          <w:sz w:val="24"/>
          <w:szCs w:val="24"/>
        </w:rPr>
        <w:t xml:space="preserve"> olmuştur.  </w:t>
      </w:r>
      <w:r w:rsidR="00A12634">
        <w:rPr>
          <w:rFonts w:ascii="Arial" w:hAnsi="Arial" w:cs="Arial"/>
          <w:sz w:val="24"/>
          <w:szCs w:val="24"/>
        </w:rPr>
        <w:t>Kendini depresif hisseden, geleceğe umutla bakamayan toplumda bireylerin birbirlerine olan güven oranın</w:t>
      </w:r>
      <w:r w:rsidR="00251097">
        <w:rPr>
          <w:rFonts w:ascii="Arial" w:hAnsi="Arial" w:cs="Arial"/>
          <w:sz w:val="24"/>
          <w:szCs w:val="24"/>
        </w:rPr>
        <w:t>ın d</w:t>
      </w:r>
      <w:r w:rsidR="00A12634">
        <w:rPr>
          <w:rFonts w:ascii="Arial" w:hAnsi="Arial" w:cs="Arial"/>
          <w:sz w:val="24"/>
          <w:szCs w:val="24"/>
        </w:rPr>
        <w:t xml:space="preserve">a </w:t>
      </w:r>
      <w:r w:rsidR="00251097">
        <w:rPr>
          <w:rFonts w:ascii="Arial" w:hAnsi="Arial" w:cs="Arial"/>
          <w:sz w:val="24"/>
          <w:szCs w:val="24"/>
        </w:rPr>
        <w:t>düşük olması</w:t>
      </w:r>
      <w:r w:rsidR="00A12634">
        <w:rPr>
          <w:rFonts w:ascii="Arial" w:hAnsi="Arial" w:cs="Arial"/>
          <w:sz w:val="24"/>
          <w:szCs w:val="24"/>
        </w:rPr>
        <w:t xml:space="preserve"> doğaldır.  </w:t>
      </w:r>
    </w:p>
    <w:p w:rsidR="00EF6688" w:rsidRDefault="00EF6688" w:rsidP="00261488">
      <w:pPr>
        <w:jc w:val="both"/>
        <w:rPr>
          <w:rFonts w:ascii="Arial" w:hAnsi="Arial" w:cs="Arial"/>
          <w:sz w:val="24"/>
          <w:szCs w:val="24"/>
        </w:rPr>
      </w:pPr>
    </w:p>
    <w:p w:rsidR="00261488" w:rsidRDefault="00261488" w:rsidP="00261488">
      <w:pPr>
        <w:rPr>
          <w:rFonts w:ascii="Arial" w:hAnsi="Arial" w:cs="Arial"/>
          <w:sz w:val="24"/>
          <w:szCs w:val="24"/>
        </w:rPr>
      </w:pPr>
      <w:r w:rsidRPr="001B1974">
        <w:rPr>
          <w:rFonts w:ascii="Arial" w:hAnsi="Arial" w:cs="Arial"/>
          <w:b/>
          <w:sz w:val="24"/>
          <w:szCs w:val="24"/>
        </w:rPr>
        <w:lastRenderedPageBreak/>
        <w:t>Yaşanabilirlik Puanı</w:t>
      </w:r>
      <w:r w:rsidRPr="001B1974">
        <w:rPr>
          <w:rFonts w:ascii="Arial" w:hAnsi="Arial" w:cs="Arial"/>
          <w:sz w:val="24"/>
          <w:szCs w:val="24"/>
        </w:rPr>
        <w:t xml:space="preserve">: 10 üzerinden </w:t>
      </w:r>
      <w:r w:rsidR="00F84338">
        <w:rPr>
          <w:rFonts w:ascii="Arial" w:hAnsi="Arial" w:cs="Arial"/>
          <w:b/>
          <w:sz w:val="24"/>
          <w:szCs w:val="24"/>
        </w:rPr>
        <w:t>4.25</w:t>
      </w:r>
    </w:p>
    <w:p w:rsidR="00261488" w:rsidRDefault="00261488" w:rsidP="00261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Ülkenin </w:t>
      </w:r>
      <w:r w:rsidRPr="00EC3FC7">
        <w:rPr>
          <w:rFonts w:ascii="Arial" w:hAnsi="Arial" w:cs="Arial"/>
          <w:sz w:val="24"/>
          <w:szCs w:val="24"/>
        </w:rPr>
        <w:t xml:space="preserve">yaşanabilirlik puanı </w:t>
      </w:r>
      <w:r w:rsidR="00F84338">
        <w:rPr>
          <w:rFonts w:ascii="Arial" w:hAnsi="Arial" w:cs="Arial"/>
          <w:sz w:val="24"/>
          <w:szCs w:val="24"/>
        </w:rPr>
        <w:t xml:space="preserve">bu dönemde biraz yükselmiş ve 4.25 olmuştur.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6822" w:rsidRPr="00856822" w:rsidRDefault="00856822" w:rsidP="002614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6822">
              <w:rPr>
                <w:rFonts w:ascii="Arial" w:hAnsi="Arial" w:cs="Arial"/>
                <w:b/>
                <w:sz w:val="24"/>
                <w:szCs w:val="24"/>
              </w:rPr>
              <w:t xml:space="preserve">Yaşanabilirlik Puanı (10 üzerinden) 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 2019 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2019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5.93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Eylül 2019 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5.62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Aralık 2019 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6.27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Mayıs 2020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5.93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2020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6.28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Eylül 2020 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5.99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Aralık 2020 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6.32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 2021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6.16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2021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6.09</w:t>
            </w:r>
          </w:p>
        </w:tc>
      </w:tr>
      <w:tr w:rsidR="00856822" w:rsidTr="003F42E8">
        <w:trPr>
          <w:trHeight w:val="256"/>
        </w:trPr>
        <w:tc>
          <w:tcPr>
            <w:tcW w:w="2518" w:type="dxa"/>
          </w:tcPr>
          <w:p w:rsidR="00856822" w:rsidRDefault="00856822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Eylül 2021</w:t>
            </w:r>
          </w:p>
        </w:tc>
        <w:tc>
          <w:tcPr>
            <w:tcW w:w="4820" w:type="dxa"/>
          </w:tcPr>
          <w:p w:rsidR="00856822" w:rsidRDefault="00856822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</w:tr>
      <w:tr w:rsidR="00BB6CD6" w:rsidTr="003F42E8">
        <w:trPr>
          <w:trHeight w:val="256"/>
        </w:trPr>
        <w:tc>
          <w:tcPr>
            <w:tcW w:w="2518" w:type="dxa"/>
          </w:tcPr>
          <w:p w:rsidR="00BB6CD6" w:rsidRDefault="00BB6CD6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 2021</w:t>
            </w:r>
          </w:p>
        </w:tc>
        <w:tc>
          <w:tcPr>
            <w:tcW w:w="4820" w:type="dxa"/>
          </w:tcPr>
          <w:p w:rsidR="00BB6CD6" w:rsidRDefault="00BB6CD6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4.96</w:t>
            </w:r>
          </w:p>
        </w:tc>
      </w:tr>
      <w:tr w:rsidR="00EF338F" w:rsidTr="003F42E8">
        <w:trPr>
          <w:trHeight w:val="256"/>
        </w:trPr>
        <w:tc>
          <w:tcPr>
            <w:tcW w:w="2518" w:type="dxa"/>
          </w:tcPr>
          <w:p w:rsidR="00EF338F" w:rsidRDefault="00EF338F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Nisan 2022</w:t>
            </w:r>
          </w:p>
        </w:tc>
        <w:tc>
          <w:tcPr>
            <w:tcW w:w="4820" w:type="dxa"/>
          </w:tcPr>
          <w:p w:rsidR="00EF338F" w:rsidRDefault="00EF338F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3.75</w:t>
            </w:r>
          </w:p>
        </w:tc>
      </w:tr>
      <w:tr w:rsidR="00CE38EA" w:rsidTr="003F42E8">
        <w:trPr>
          <w:trHeight w:val="256"/>
        </w:trPr>
        <w:tc>
          <w:tcPr>
            <w:tcW w:w="2518" w:type="dxa"/>
          </w:tcPr>
          <w:p w:rsidR="00CE38EA" w:rsidRDefault="00CE38EA" w:rsidP="00261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2022</w:t>
            </w:r>
          </w:p>
        </w:tc>
        <w:tc>
          <w:tcPr>
            <w:tcW w:w="4820" w:type="dxa"/>
          </w:tcPr>
          <w:p w:rsidR="00CE38EA" w:rsidRDefault="00CE38EA" w:rsidP="00EF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4.25</w:t>
            </w:r>
          </w:p>
        </w:tc>
      </w:tr>
    </w:tbl>
    <w:p w:rsidR="00E84C6F" w:rsidRDefault="00E84C6F" w:rsidP="00261488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1488" w:rsidRDefault="00261488" w:rsidP="00261488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5F99">
        <w:rPr>
          <w:rFonts w:ascii="Arial" w:hAnsi="Arial" w:cs="Arial"/>
          <w:b/>
          <w:bCs/>
          <w:color w:val="000000"/>
          <w:sz w:val="24"/>
          <w:szCs w:val="24"/>
        </w:rPr>
        <w:t>KKTC’de Demokrasinin İşleyisi</w:t>
      </w:r>
    </w:p>
    <w:p w:rsidR="00261488" w:rsidRDefault="00261488" w:rsidP="00261488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605355">
        <w:rPr>
          <w:rFonts w:ascii="Arial" w:hAnsi="Arial" w:cs="Arial"/>
          <w:bCs/>
          <w:i/>
          <w:color w:val="000000"/>
          <w:sz w:val="24"/>
          <w:szCs w:val="24"/>
        </w:rPr>
        <w:t>KKTC demokrasisi sınıfta kalmıştır…</w:t>
      </w:r>
    </w:p>
    <w:p w:rsidR="000113D9" w:rsidRPr="00F81EF1" w:rsidRDefault="000113D9" w:rsidP="00261488">
      <w:pPr>
        <w:tabs>
          <w:tab w:val="center" w:pos="4204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>İlk olarak Mart 2021 anketinde katılımcıların KKTC’de demokrasinin işleyişine</w:t>
      </w:r>
      <w:r w:rsidR="00261488">
        <w:rPr>
          <w:rFonts w:ascii="Arial" w:hAnsi="Arial" w:cs="Arial"/>
          <w:bCs/>
          <w:color w:val="000000"/>
          <w:sz w:val="24"/>
          <w:szCs w:val="24"/>
        </w:rPr>
        <w:t xml:space="preserve"> 10 üzerinden </w:t>
      </w:r>
      <w:r>
        <w:rPr>
          <w:rFonts w:ascii="Arial" w:hAnsi="Arial" w:cs="Arial"/>
          <w:bCs/>
          <w:color w:val="000000"/>
          <w:sz w:val="24"/>
          <w:szCs w:val="24"/>
        </w:rPr>
        <w:t>bir demokrasi puanı vermeleri istenmiştir.  Mart 2021’de</w:t>
      </w:r>
      <w:r w:rsidR="00261488">
        <w:rPr>
          <w:rFonts w:ascii="Arial" w:hAnsi="Arial" w:cs="Arial"/>
          <w:bCs/>
          <w:color w:val="000000"/>
          <w:sz w:val="24"/>
          <w:szCs w:val="24"/>
        </w:rPr>
        <w:t xml:space="preserve"> demokrasi puanı </w:t>
      </w:r>
      <w:r w:rsidR="00261488" w:rsidRPr="00B85F99">
        <w:rPr>
          <w:rFonts w:ascii="Arial" w:hAnsi="Arial" w:cs="Arial"/>
          <w:b/>
          <w:bCs/>
          <w:color w:val="000000"/>
          <w:sz w:val="24"/>
          <w:szCs w:val="24"/>
        </w:rPr>
        <w:t>4.91</w:t>
      </w:r>
      <w:r w:rsidR="00261488">
        <w:rPr>
          <w:rFonts w:ascii="Arial" w:hAnsi="Arial" w:cs="Arial"/>
          <w:bCs/>
          <w:color w:val="000000"/>
          <w:sz w:val="24"/>
          <w:szCs w:val="24"/>
        </w:rPr>
        <w:t xml:space="preserve"> olmuş, ve KKTC demokrasisi sınıfı geçememiştir.  </w:t>
      </w:r>
      <w:r>
        <w:rPr>
          <w:rFonts w:ascii="Arial" w:hAnsi="Arial" w:cs="Arial"/>
          <w:bCs/>
          <w:color w:val="000000"/>
          <w:sz w:val="24"/>
          <w:szCs w:val="24"/>
        </w:rPr>
        <w:t>Haziran 2021 anketinde ise katılımcıların KKTC demokrasisine verdiği not daha da düşmüş</w:t>
      </w:r>
      <w:r w:rsidR="007F2EAC">
        <w:rPr>
          <w:rFonts w:ascii="Arial" w:hAnsi="Arial" w:cs="Arial"/>
          <w:bCs/>
          <w:color w:val="000000"/>
          <w:sz w:val="24"/>
          <w:szCs w:val="24"/>
        </w:rPr>
        <w:t xml:space="preserve"> ve </w:t>
      </w:r>
      <w:r w:rsidRPr="00B0566D">
        <w:rPr>
          <w:rFonts w:ascii="Arial" w:hAnsi="Arial" w:cs="Arial"/>
          <w:b/>
          <w:bCs/>
          <w:color w:val="000000"/>
          <w:sz w:val="24"/>
          <w:szCs w:val="24"/>
        </w:rPr>
        <w:t>3.74</w:t>
      </w:r>
      <w:r w:rsidR="007F2EA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F2EAC">
        <w:rPr>
          <w:rFonts w:ascii="Arial" w:hAnsi="Arial" w:cs="Arial"/>
          <w:bCs/>
          <w:color w:val="000000"/>
          <w:sz w:val="24"/>
          <w:szCs w:val="24"/>
        </w:rPr>
        <w:t xml:space="preserve">olmuştur.  Ölçmeye başladığımız günden itibaren düşmeye devam eden KKTC’de demokrasinin işleyişi puanı Eylül ayındaki anketimizde daha da düşmüş ve </w:t>
      </w:r>
      <w:r w:rsidR="007F2EAC" w:rsidRPr="002125A2">
        <w:rPr>
          <w:rFonts w:ascii="Arial" w:hAnsi="Arial" w:cs="Arial"/>
          <w:b/>
          <w:bCs/>
          <w:color w:val="000000"/>
          <w:sz w:val="24"/>
          <w:szCs w:val="24"/>
        </w:rPr>
        <w:t>3.70’e</w:t>
      </w:r>
      <w:r w:rsidR="007F2EAC">
        <w:rPr>
          <w:rFonts w:ascii="Arial" w:hAnsi="Arial" w:cs="Arial"/>
          <w:bCs/>
          <w:color w:val="000000"/>
          <w:sz w:val="24"/>
          <w:szCs w:val="24"/>
        </w:rPr>
        <w:t xml:space="preserve"> gerilemiştir. </w:t>
      </w:r>
      <w:r w:rsidR="002E687F">
        <w:rPr>
          <w:rFonts w:ascii="Arial" w:hAnsi="Arial" w:cs="Arial"/>
          <w:bCs/>
          <w:color w:val="000000"/>
          <w:sz w:val="24"/>
          <w:szCs w:val="24"/>
        </w:rPr>
        <w:t xml:space="preserve"> Aralık 2021 anketinde biraz artış göster</w:t>
      </w:r>
      <w:r w:rsidR="000015F9">
        <w:rPr>
          <w:rFonts w:ascii="Arial" w:hAnsi="Arial" w:cs="Arial"/>
          <w:bCs/>
          <w:color w:val="000000"/>
          <w:sz w:val="24"/>
          <w:szCs w:val="24"/>
        </w:rPr>
        <w:t xml:space="preserve">ip 3.95 olan </w:t>
      </w:r>
      <w:r w:rsidR="002E687F">
        <w:rPr>
          <w:rFonts w:ascii="Arial" w:hAnsi="Arial" w:cs="Arial"/>
          <w:bCs/>
          <w:color w:val="000000"/>
          <w:sz w:val="24"/>
          <w:szCs w:val="24"/>
        </w:rPr>
        <w:t xml:space="preserve">demokrasi puanı </w:t>
      </w:r>
      <w:r w:rsidR="000015F9">
        <w:rPr>
          <w:rFonts w:ascii="Arial" w:hAnsi="Arial" w:cs="Arial"/>
          <w:bCs/>
          <w:color w:val="000000"/>
          <w:sz w:val="24"/>
          <w:szCs w:val="24"/>
        </w:rPr>
        <w:t xml:space="preserve">Nisan 2022’de ise bugüne kadarki en düşük puana gerilemiş ve 2.84 olmuştur. </w:t>
      </w:r>
      <w:r w:rsidR="002E68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F81EF1">
        <w:rPr>
          <w:rFonts w:ascii="Arial" w:hAnsi="Arial" w:cs="Arial"/>
          <w:bCs/>
          <w:color w:val="000000"/>
          <w:sz w:val="24"/>
          <w:szCs w:val="24"/>
        </w:rPr>
        <w:t xml:space="preserve">Haziran 2022’de ise bu puan 3.13 olmuştur.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3065"/>
      </w:tblGrid>
      <w:tr w:rsidR="00B0566D" w:rsidTr="00F11DFA">
        <w:trPr>
          <w:trHeight w:val="229"/>
        </w:trPr>
        <w:tc>
          <w:tcPr>
            <w:tcW w:w="2156" w:type="dxa"/>
          </w:tcPr>
          <w:p w:rsidR="00B0566D" w:rsidRPr="00F11DFA" w:rsidRDefault="00B0566D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D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Dönem</w:t>
            </w:r>
          </w:p>
        </w:tc>
        <w:tc>
          <w:tcPr>
            <w:tcW w:w="3065" w:type="dxa"/>
          </w:tcPr>
          <w:p w:rsidR="00B0566D" w:rsidRPr="00F11DFA" w:rsidRDefault="00B0566D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D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Demokrasi Puanı</w:t>
            </w:r>
          </w:p>
        </w:tc>
      </w:tr>
      <w:tr w:rsidR="00B0566D" w:rsidTr="00F11DFA">
        <w:trPr>
          <w:trHeight w:val="229"/>
        </w:trPr>
        <w:tc>
          <w:tcPr>
            <w:tcW w:w="2156" w:type="dxa"/>
          </w:tcPr>
          <w:p w:rsidR="00B0566D" w:rsidRPr="00F11DFA" w:rsidRDefault="00B0566D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1D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Mart 2021</w:t>
            </w:r>
          </w:p>
        </w:tc>
        <w:tc>
          <w:tcPr>
            <w:tcW w:w="3065" w:type="dxa"/>
          </w:tcPr>
          <w:p w:rsidR="00B0566D" w:rsidRPr="00F11DFA" w:rsidRDefault="00B0566D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1D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4.91</w:t>
            </w:r>
          </w:p>
        </w:tc>
      </w:tr>
      <w:tr w:rsidR="00B0566D" w:rsidTr="00F11DFA">
        <w:trPr>
          <w:trHeight w:val="243"/>
        </w:trPr>
        <w:tc>
          <w:tcPr>
            <w:tcW w:w="2156" w:type="dxa"/>
          </w:tcPr>
          <w:p w:rsidR="00B0566D" w:rsidRPr="00D656FA" w:rsidRDefault="00B0566D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6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Haziran 2021</w:t>
            </w:r>
          </w:p>
        </w:tc>
        <w:tc>
          <w:tcPr>
            <w:tcW w:w="3065" w:type="dxa"/>
          </w:tcPr>
          <w:p w:rsidR="00B0566D" w:rsidRPr="00D656FA" w:rsidRDefault="00B0566D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6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3.74</w:t>
            </w:r>
          </w:p>
        </w:tc>
      </w:tr>
      <w:tr w:rsidR="007F2EAC" w:rsidTr="00F11DFA">
        <w:trPr>
          <w:trHeight w:val="243"/>
        </w:trPr>
        <w:tc>
          <w:tcPr>
            <w:tcW w:w="2156" w:type="dxa"/>
          </w:tcPr>
          <w:p w:rsidR="007F2EAC" w:rsidRPr="00D656FA" w:rsidRDefault="007F2EAC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6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Eylül 2021</w:t>
            </w:r>
          </w:p>
        </w:tc>
        <w:tc>
          <w:tcPr>
            <w:tcW w:w="3065" w:type="dxa"/>
          </w:tcPr>
          <w:p w:rsidR="007F2EAC" w:rsidRPr="00D656FA" w:rsidRDefault="007F2EAC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6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3.70</w:t>
            </w:r>
          </w:p>
        </w:tc>
      </w:tr>
      <w:tr w:rsidR="00BB6CD6" w:rsidTr="00F11DFA">
        <w:trPr>
          <w:trHeight w:val="243"/>
        </w:trPr>
        <w:tc>
          <w:tcPr>
            <w:tcW w:w="2156" w:type="dxa"/>
          </w:tcPr>
          <w:p w:rsidR="00BB6CD6" w:rsidRPr="00D656FA" w:rsidRDefault="00BB6CD6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6FA">
              <w:rPr>
                <w:rFonts w:ascii="Arial" w:hAnsi="Arial" w:cs="Arial"/>
                <w:sz w:val="24"/>
                <w:szCs w:val="24"/>
              </w:rPr>
              <w:t>Aralık 2021</w:t>
            </w:r>
          </w:p>
        </w:tc>
        <w:tc>
          <w:tcPr>
            <w:tcW w:w="3065" w:type="dxa"/>
          </w:tcPr>
          <w:p w:rsidR="00BB6CD6" w:rsidRPr="00D656FA" w:rsidRDefault="00BB6CD6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6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3.95</w:t>
            </w:r>
          </w:p>
        </w:tc>
      </w:tr>
      <w:tr w:rsidR="00D656FA" w:rsidTr="00F11DFA">
        <w:trPr>
          <w:trHeight w:val="243"/>
        </w:trPr>
        <w:tc>
          <w:tcPr>
            <w:tcW w:w="2156" w:type="dxa"/>
          </w:tcPr>
          <w:p w:rsidR="00D656FA" w:rsidRPr="00D656FA" w:rsidRDefault="00D656FA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6FA">
              <w:rPr>
                <w:rFonts w:ascii="Arial" w:hAnsi="Arial" w:cs="Arial"/>
                <w:sz w:val="24"/>
                <w:szCs w:val="24"/>
              </w:rPr>
              <w:t>Nisan 2022</w:t>
            </w:r>
          </w:p>
        </w:tc>
        <w:tc>
          <w:tcPr>
            <w:tcW w:w="3065" w:type="dxa"/>
          </w:tcPr>
          <w:p w:rsidR="00D656FA" w:rsidRPr="00D656FA" w:rsidRDefault="00D656FA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2.84</w:t>
            </w:r>
          </w:p>
        </w:tc>
      </w:tr>
      <w:tr w:rsidR="00F81EF1" w:rsidTr="00F11DFA">
        <w:trPr>
          <w:trHeight w:val="243"/>
        </w:trPr>
        <w:tc>
          <w:tcPr>
            <w:tcW w:w="2156" w:type="dxa"/>
          </w:tcPr>
          <w:p w:rsidR="00F81EF1" w:rsidRPr="00D656FA" w:rsidRDefault="00F81EF1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Haziran 2022</w:t>
            </w:r>
          </w:p>
        </w:tc>
        <w:tc>
          <w:tcPr>
            <w:tcW w:w="3065" w:type="dxa"/>
          </w:tcPr>
          <w:p w:rsidR="00F81EF1" w:rsidRDefault="00F81EF1" w:rsidP="00261488">
            <w:pPr>
              <w:tabs>
                <w:tab w:val="center" w:pos="4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3.13</w:t>
            </w:r>
          </w:p>
        </w:tc>
      </w:tr>
    </w:tbl>
    <w:p w:rsidR="00E84C6F" w:rsidRDefault="00E84C6F" w:rsidP="002C259A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3D5D69" w:rsidRDefault="003D5D69" w:rsidP="002C259A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3D5D69" w:rsidRDefault="003D5D69" w:rsidP="002C259A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3D5D69" w:rsidRDefault="003D5D69" w:rsidP="002C259A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3F42E8" w:rsidRPr="003F42E8" w:rsidRDefault="003F42E8" w:rsidP="002C259A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3F42E8">
        <w:rPr>
          <w:rFonts w:ascii="Arial" w:hAnsi="Arial" w:cs="Arial"/>
          <w:i/>
          <w:sz w:val="24"/>
          <w:szCs w:val="24"/>
        </w:rPr>
        <w:lastRenderedPageBreak/>
        <w:t>Yönetim tüm başlıklarda sınıfta kalmıştır...</w:t>
      </w:r>
    </w:p>
    <w:p w:rsidR="00A80AA8" w:rsidRDefault="00A80AA8" w:rsidP="002C259A">
      <w:pPr>
        <w:tabs>
          <w:tab w:val="center" w:pos="4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Ayrıca bu dönemde ülke yönetimine verilen puanlar şu şekildedir:</w:t>
      </w:r>
      <w:r w:rsidR="00AA2359">
        <w:rPr>
          <w:rFonts w:ascii="Arial" w:hAnsi="Arial" w:cs="Arial"/>
          <w:sz w:val="24"/>
          <w:szCs w:val="24"/>
        </w:rPr>
        <w:t xml:space="preserve"> (10 üzerinden)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8"/>
        <w:gridCol w:w="845"/>
        <w:gridCol w:w="788"/>
        <w:gridCol w:w="939"/>
        <w:gridCol w:w="793"/>
        <w:gridCol w:w="773"/>
        <w:gridCol w:w="762"/>
        <w:gridCol w:w="730"/>
      </w:tblGrid>
      <w:tr w:rsidR="003D5D69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</w:tcPr>
          <w:p w:rsidR="003D5D69" w:rsidRPr="00F11DFA" w:rsidRDefault="003D5D69" w:rsidP="0072689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11DFA">
              <w:rPr>
                <w:rFonts w:ascii="Arial" w:hAnsi="Arial" w:cs="Arial"/>
                <w:b/>
              </w:rPr>
              <w:t>Aralık 2020</w:t>
            </w:r>
          </w:p>
        </w:tc>
        <w:tc>
          <w:tcPr>
            <w:tcW w:w="424" w:type="pct"/>
          </w:tcPr>
          <w:p w:rsidR="003D5D69" w:rsidRPr="00F11DFA" w:rsidRDefault="003D5D69" w:rsidP="0072689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11DFA">
              <w:rPr>
                <w:rFonts w:ascii="Arial" w:hAnsi="Arial" w:cs="Arial"/>
                <w:b/>
              </w:rPr>
              <w:t>Mart 2021</w:t>
            </w:r>
          </w:p>
        </w:tc>
        <w:tc>
          <w:tcPr>
            <w:tcW w:w="505" w:type="pct"/>
          </w:tcPr>
          <w:p w:rsidR="003D5D69" w:rsidRPr="00F11DFA" w:rsidRDefault="003D5D69" w:rsidP="0072689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11DFA">
              <w:rPr>
                <w:rFonts w:ascii="Arial" w:hAnsi="Arial" w:cs="Arial"/>
                <w:b/>
              </w:rPr>
              <w:t>Haziran 2021</w:t>
            </w:r>
          </w:p>
        </w:tc>
        <w:tc>
          <w:tcPr>
            <w:tcW w:w="427" w:type="pct"/>
          </w:tcPr>
          <w:p w:rsidR="003D5D69" w:rsidRPr="00F11DFA" w:rsidRDefault="003D5D69" w:rsidP="0072689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11DFA">
              <w:rPr>
                <w:rFonts w:ascii="Arial" w:hAnsi="Arial" w:cs="Arial"/>
                <w:b/>
              </w:rPr>
              <w:t>Eylül 2021</w:t>
            </w:r>
          </w:p>
        </w:tc>
        <w:tc>
          <w:tcPr>
            <w:tcW w:w="416" w:type="pct"/>
          </w:tcPr>
          <w:p w:rsidR="003D5D69" w:rsidRPr="00F11DFA" w:rsidRDefault="003D5D69" w:rsidP="0072689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11DFA">
              <w:rPr>
                <w:rFonts w:ascii="Arial" w:hAnsi="Arial" w:cs="Arial"/>
                <w:b/>
              </w:rPr>
              <w:t>Aralık 2021</w:t>
            </w:r>
          </w:p>
        </w:tc>
        <w:tc>
          <w:tcPr>
            <w:tcW w:w="410" w:type="pct"/>
          </w:tcPr>
          <w:p w:rsidR="003D5D69" w:rsidRPr="00F11DFA" w:rsidRDefault="003D5D69" w:rsidP="0072689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Nisan 2022</w:t>
            </w:r>
          </w:p>
        </w:tc>
        <w:tc>
          <w:tcPr>
            <w:tcW w:w="394" w:type="pct"/>
          </w:tcPr>
          <w:p w:rsidR="003D5D69" w:rsidRDefault="003D5D69" w:rsidP="0072689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 2022</w:t>
            </w:r>
          </w:p>
        </w:tc>
      </w:tr>
      <w:tr w:rsidR="003D5D69" w:rsidRPr="00821132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Üretime dayalı istihdam olanakları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2.20</w:t>
            </w:r>
          </w:p>
        </w:tc>
      </w:tr>
      <w:tr w:rsidR="003D5D69" w:rsidRPr="00821132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Gelir dağılımında adalet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2.03</w:t>
            </w:r>
          </w:p>
        </w:tc>
      </w:tr>
      <w:tr w:rsidR="003D5D69" w:rsidRPr="00821132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Eğitimde kalite ve eşit erişim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3.17</w:t>
            </w:r>
          </w:p>
        </w:tc>
      </w:tr>
      <w:tr w:rsidR="003D5D69" w:rsidRPr="00821132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Sağlıkta altyapı ve eşit erişim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2.53</w:t>
            </w:r>
          </w:p>
        </w:tc>
      </w:tr>
      <w:tr w:rsidR="003D5D69" w:rsidRPr="00821132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Çevre korumada duyarlılık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2.75</w:t>
            </w:r>
          </w:p>
        </w:tc>
      </w:tr>
      <w:tr w:rsidR="003D5D69" w:rsidRPr="00821132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Kültürel ve sanatsal faaliyetlerin yaygınlığı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3.42</w:t>
            </w:r>
          </w:p>
        </w:tc>
      </w:tr>
      <w:tr w:rsidR="003D5D69" w:rsidRPr="00821132" w:rsidTr="003D5D69">
        <w:trPr>
          <w:trHeight w:val="172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Barış ve huzur ortamı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6,34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4.25</w:t>
            </w:r>
          </w:p>
        </w:tc>
      </w:tr>
      <w:tr w:rsidR="003D5D69" w:rsidRPr="00821132" w:rsidTr="003D5D69">
        <w:trPr>
          <w:trHeight w:val="184"/>
        </w:trPr>
        <w:tc>
          <w:tcPr>
            <w:tcW w:w="1970" w:type="pct"/>
          </w:tcPr>
          <w:p w:rsidR="003D5D69" w:rsidRPr="006728E5" w:rsidRDefault="003D5D69" w:rsidP="00726894">
            <w:pPr>
              <w:pStyle w:val="ListParagraph"/>
              <w:ind w:left="0"/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</w:pPr>
            <w:r w:rsidRPr="006728E5">
              <w:rPr>
                <w:rFonts w:ascii="Arial" w:hAnsi="Arial" w:cs="Arial"/>
                <w:color w:val="050505"/>
                <w:sz w:val="24"/>
                <w:szCs w:val="24"/>
                <w:lang w:val="tr-TR"/>
              </w:rPr>
              <w:t>Düşünce, İfade ve hak arama özgürlüğü</w:t>
            </w:r>
          </w:p>
        </w:tc>
        <w:tc>
          <w:tcPr>
            <w:tcW w:w="455" w:type="pct"/>
            <w:vAlign w:val="center"/>
          </w:tcPr>
          <w:p w:rsidR="003D5D69" w:rsidRPr="0075408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082">
              <w:rPr>
                <w:rFonts w:ascii="Arial" w:hAnsi="Arial" w:cs="Arial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424" w:type="pct"/>
            <w:vAlign w:val="center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32">
              <w:rPr>
                <w:rFonts w:ascii="Arial" w:hAnsi="Arial" w:cs="Arial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505" w:type="pct"/>
          </w:tcPr>
          <w:p w:rsidR="003D5D69" w:rsidRPr="00821132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427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416" w:type="pct"/>
          </w:tcPr>
          <w:p w:rsidR="003D5D69" w:rsidRDefault="003D5D69" w:rsidP="00726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410" w:type="pct"/>
            <w:vAlign w:val="center"/>
          </w:tcPr>
          <w:p w:rsidR="003D5D69" w:rsidRPr="00B4151C" w:rsidRDefault="003D5D69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51C">
              <w:rPr>
                <w:rFonts w:ascii="Arial" w:hAnsi="Arial" w:cs="Arial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394" w:type="pct"/>
          </w:tcPr>
          <w:p w:rsidR="003D5D69" w:rsidRPr="00B4151C" w:rsidRDefault="00703434" w:rsidP="00FA07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4.05</w:t>
            </w:r>
          </w:p>
        </w:tc>
      </w:tr>
    </w:tbl>
    <w:p w:rsidR="0065059A" w:rsidRDefault="0065059A" w:rsidP="00EB5E07">
      <w:pPr>
        <w:jc w:val="both"/>
        <w:rPr>
          <w:rFonts w:ascii="Arial" w:hAnsi="Arial" w:cs="Arial"/>
          <w:sz w:val="24"/>
          <w:szCs w:val="24"/>
        </w:rPr>
      </w:pPr>
    </w:p>
    <w:p w:rsidR="00FE0B01" w:rsidRDefault="002C259A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karneden de görülebileceği gibi ülke yönetimin</w:t>
      </w:r>
      <w:r w:rsidR="00452993">
        <w:rPr>
          <w:rFonts w:ascii="Arial" w:hAnsi="Arial" w:cs="Arial"/>
          <w:sz w:val="24"/>
          <w:szCs w:val="24"/>
        </w:rPr>
        <w:t xml:space="preserve">e katılımcıların verdikleri </w:t>
      </w:r>
      <w:r>
        <w:rPr>
          <w:rFonts w:ascii="Arial" w:hAnsi="Arial" w:cs="Arial"/>
          <w:sz w:val="24"/>
          <w:szCs w:val="24"/>
        </w:rPr>
        <w:t>memnuniyet puanları</w:t>
      </w:r>
      <w:r w:rsidR="0065059A">
        <w:rPr>
          <w:rFonts w:ascii="Arial" w:hAnsi="Arial" w:cs="Arial"/>
          <w:sz w:val="24"/>
          <w:szCs w:val="24"/>
        </w:rPr>
        <w:t xml:space="preserve">nda bu dönem </w:t>
      </w:r>
      <w:r w:rsidR="00DF5860">
        <w:rPr>
          <w:rFonts w:ascii="Arial" w:hAnsi="Arial" w:cs="Arial"/>
          <w:sz w:val="24"/>
          <w:szCs w:val="24"/>
        </w:rPr>
        <w:t>2 tane ayni kalan başlık dışında tüm başlıklarda</w:t>
      </w:r>
      <w:r w:rsidR="0065059A">
        <w:rPr>
          <w:rFonts w:ascii="Arial" w:hAnsi="Arial" w:cs="Arial"/>
          <w:sz w:val="24"/>
          <w:szCs w:val="24"/>
        </w:rPr>
        <w:t xml:space="preserve"> bir düşüş yaşanmıştır</w:t>
      </w:r>
      <w:r w:rsidR="00452993">
        <w:rPr>
          <w:rFonts w:ascii="Arial" w:hAnsi="Arial" w:cs="Arial"/>
          <w:sz w:val="24"/>
          <w:szCs w:val="24"/>
        </w:rPr>
        <w:t xml:space="preserve">. </w:t>
      </w:r>
      <w:r w:rsidR="00F11DFA">
        <w:rPr>
          <w:rFonts w:ascii="Arial" w:hAnsi="Arial" w:cs="Arial"/>
          <w:sz w:val="24"/>
          <w:szCs w:val="24"/>
        </w:rPr>
        <w:t xml:space="preserve">Son </w:t>
      </w:r>
      <w:r w:rsidR="007E5D1E">
        <w:rPr>
          <w:rFonts w:ascii="Arial" w:hAnsi="Arial" w:cs="Arial"/>
          <w:sz w:val="24"/>
          <w:szCs w:val="24"/>
        </w:rPr>
        <w:t>4</w:t>
      </w:r>
      <w:r w:rsidR="00F11DFA">
        <w:rPr>
          <w:rFonts w:ascii="Arial" w:hAnsi="Arial" w:cs="Arial"/>
          <w:sz w:val="24"/>
          <w:szCs w:val="24"/>
        </w:rPr>
        <w:t xml:space="preserve"> dönemdir</w:t>
      </w:r>
      <w:r w:rsidR="003D2045">
        <w:rPr>
          <w:rFonts w:ascii="Arial" w:hAnsi="Arial" w:cs="Arial"/>
          <w:sz w:val="24"/>
          <w:szCs w:val="24"/>
        </w:rPr>
        <w:t xml:space="preserve"> </w:t>
      </w:r>
      <w:r w:rsidR="007A2EA4">
        <w:rPr>
          <w:rFonts w:ascii="Arial" w:hAnsi="Arial" w:cs="Arial"/>
          <w:sz w:val="24"/>
          <w:szCs w:val="24"/>
        </w:rPr>
        <w:t xml:space="preserve">5 </w:t>
      </w:r>
      <w:r w:rsidR="003D2045">
        <w:rPr>
          <w:rFonts w:ascii="Arial" w:hAnsi="Arial" w:cs="Arial"/>
          <w:sz w:val="24"/>
          <w:szCs w:val="24"/>
        </w:rPr>
        <w:t>üzerinde</w:t>
      </w:r>
      <w:r w:rsidR="00BA055A">
        <w:rPr>
          <w:rFonts w:ascii="Arial" w:hAnsi="Arial" w:cs="Arial"/>
          <w:sz w:val="24"/>
          <w:szCs w:val="24"/>
        </w:rPr>
        <w:t>, yani</w:t>
      </w:r>
      <w:r w:rsidR="007A2EA4">
        <w:rPr>
          <w:rFonts w:ascii="Arial" w:hAnsi="Arial" w:cs="Arial"/>
          <w:sz w:val="24"/>
          <w:szCs w:val="24"/>
        </w:rPr>
        <w:t xml:space="preserve"> geçer </w:t>
      </w:r>
      <w:r w:rsidR="003D2045">
        <w:rPr>
          <w:rFonts w:ascii="Arial" w:hAnsi="Arial" w:cs="Arial"/>
          <w:sz w:val="24"/>
          <w:szCs w:val="24"/>
        </w:rPr>
        <w:t>puan</w:t>
      </w:r>
      <w:r w:rsidR="00BA055A">
        <w:rPr>
          <w:rFonts w:ascii="Arial" w:hAnsi="Arial" w:cs="Arial"/>
          <w:sz w:val="24"/>
          <w:szCs w:val="24"/>
        </w:rPr>
        <w:t>,</w:t>
      </w:r>
      <w:r w:rsidR="003D2045">
        <w:rPr>
          <w:rFonts w:ascii="Arial" w:hAnsi="Arial" w:cs="Arial"/>
          <w:sz w:val="24"/>
          <w:szCs w:val="24"/>
        </w:rPr>
        <w:t xml:space="preserve"> alan hiçbir başlık olmaması da ayrıca dikkat çekicidir</w:t>
      </w:r>
      <w:r w:rsidR="00EB5E07">
        <w:rPr>
          <w:rFonts w:ascii="Arial" w:hAnsi="Arial" w:cs="Arial"/>
          <w:sz w:val="24"/>
          <w:szCs w:val="24"/>
        </w:rPr>
        <w:t xml:space="preserve">.  </w:t>
      </w:r>
    </w:p>
    <w:p w:rsidR="00E84C6F" w:rsidRDefault="00E84C6F" w:rsidP="00EB5E07">
      <w:pPr>
        <w:jc w:val="both"/>
        <w:rPr>
          <w:rFonts w:ascii="Arial" w:hAnsi="Arial" w:cs="Arial"/>
          <w:b/>
          <w:sz w:val="24"/>
          <w:szCs w:val="24"/>
        </w:rPr>
      </w:pPr>
    </w:p>
    <w:sectPr w:rsidR="00E84C6F" w:rsidSect="00500D7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55" w:rsidRDefault="00324F55" w:rsidP="008A21F7">
      <w:pPr>
        <w:spacing w:after="0" w:line="240" w:lineRule="auto"/>
      </w:pPr>
      <w:r>
        <w:separator/>
      </w:r>
    </w:p>
  </w:endnote>
  <w:endnote w:type="continuationSeparator" w:id="0">
    <w:p w:rsidR="00324F55" w:rsidRDefault="00324F55" w:rsidP="008A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1818"/>
      <w:docPartObj>
        <w:docPartGallery w:val="Page Numbers (Bottom of Page)"/>
        <w:docPartUnique/>
      </w:docPartObj>
    </w:sdtPr>
    <w:sdtEndPr/>
    <w:sdtContent>
      <w:p w:rsidR="00324F55" w:rsidRDefault="003166E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F55" w:rsidRDefault="0032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55" w:rsidRDefault="00324F55" w:rsidP="008A21F7">
      <w:pPr>
        <w:spacing w:after="0" w:line="240" w:lineRule="auto"/>
      </w:pPr>
      <w:r>
        <w:separator/>
      </w:r>
    </w:p>
  </w:footnote>
  <w:footnote w:type="continuationSeparator" w:id="0">
    <w:p w:rsidR="00324F55" w:rsidRDefault="00324F55" w:rsidP="008A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0CEC"/>
    <w:multiLevelType w:val="hybridMultilevel"/>
    <w:tmpl w:val="F51480C2"/>
    <w:lvl w:ilvl="0" w:tplc="709C8B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7DB5"/>
    <w:multiLevelType w:val="hybridMultilevel"/>
    <w:tmpl w:val="E9D420BC"/>
    <w:lvl w:ilvl="0" w:tplc="5C56E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87"/>
    <w:rsid w:val="000015F9"/>
    <w:rsid w:val="000021BD"/>
    <w:rsid w:val="00003999"/>
    <w:rsid w:val="00003F43"/>
    <w:rsid w:val="000105EE"/>
    <w:rsid w:val="000113D9"/>
    <w:rsid w:val="00017543"/>
    <w:rsid w:val="0002147F"/>
    <w:rsid w:val="0002268F"/>
    <w:rsid w:val="00027049"/>
    <w:rsid w:val="00037602"/>
    <w:rsid w:val="00044CA8"/>
    <w:rsid w:val="00053C14"/>
    <w:rsid w:val="0005518B"/>
    <w:rsid w:val="00057684"/>
    <w:rsid w:val="00060269"/>
    <w:rsid w:val="00060481"/>
    <w:rsid w:val="00075134"/>
    <w:rsid w:val="000776F4"/>
    <w:rsid w:val="0008533B"/>
    <w:rsid w:val="000922E5"/>
    <w:rsid w:val="00094AF2"/>
    <w:rsid w:val="000979F4"/>
    <w:rsid w:val="000A05C0"/>
    <w:rsid w:val="000A0AA0"/>
    <w:rsid w:val="000A6753"/>
    <w:rsid w:val="000A720B"/>
    <w:rsid w:val="000B0950"/>
    <w:rsid w:val="000B2F91"/>
    <w:rsid w:val="000B691D"/>
    <w:rsid w:val="000B7CF7"/>
    <w:rsid w:val="000C334B"/>
    <w:rsid w:val="000C7738"/>
    <w:rsid w:val="000F2558"/>
    <w:rsid w:val="000F45B6"/>
    <w:rsid w:val="001012D1"/>
    <w:rsid w:val="00102605"/>
    <w:rsid w:val="00103A25"/>
    <w:rsid w:val="0012638C"/>
    <w:rsid w:val="001276E0"/>
    <w:rsid w:val="001336B6"/>
    <w:rsid w:val="00150C06"/>
    <w:rsid w:val="00150D21"/>
    <w:rsid w:val="00153C50"/>
    <w:rsid w:val="00161EB7"/>
    <w:rsid w:val="001709FD"/>
    <w:rsid w:val="001774E1"/>
    <w:rsid w:val="001A31A0"/>
    <w:rsid w:val="001A6AD8"/>
    <w:rsid w:val="001B3B9C"/>
    <w:rsid w:val="001B4B67"/>
    <w:rsid w:val="001C3C50"/>
    <w:rsid w:val="001C5396"/>
    <w:rsid w:val="001D294D"/>
    <w:rsid w:val="001E6A2D"/>
    <w:rsid w:val="001F3657"/>
    <w:rsid w:val="001F45CC"/>
    <w:rsid w:val="00201C0B"/>
    <w:rsid w:val="00205DF3"/>
    <w:rsid w:val="002125A2"/>
    <w:rsid w:val="00227438"/>
    <w:rsid w:val="00233411"/>
    <w:rsid w:val="00235465"/>
    <w:rsid w:val="002419E3"/>
    <w:rsid w:val="002421BB"/>
    <w:rsid w:val="00243FC3"/>
    <w:rsid w:val="00246212"/>
    <w:rsid w:val="00251097"/>
    <w:rsid w:val="00261441"/>
    <w:rsid w:val="00261488"/>
    <w:rsid w:val="0026272E"/>
    <w:rsid w:val="00263DD7"/>
    <w:rsid w:val="0028281D"/>
    <w:rsid w:val="00291E82"/>
    <w:rsid w:val="00297F5A"/>
    <w:rsid w:val="002A79DC"/>
    <w:rsid w:val="002B0E95"/>
    <w:rsid w:val="002B356D"/>
    <w:rsid w:val="002B42FF"/>
    <w:rsid w:val="002B6A1F"/>
    <w:rsid w:val="002C1F10"/>
    <w:rsid w:val="002C259A"/>
    <w:rsid w:val="002C27B7"/>
    <w:rsid w:val="002C2A7D"/>
    <w:rsid w:val="002C3956"/>
    <w:rsid w:val="002C499C"/>
    <w:rsid w:val="002D3154"/>
    <w:rsid w:val="002D6F20"/>
    <w:rsid w:val="002E000C"/>
    <w:rsid w:val="002E6148"/>
    <w:rsid w:val="002E687F"/>
    <w:rsid w:val="002F1BD1"/>
    <w:rsid w:val="002F6222"/>
    <w:rsid w:val="002F6262"/>
    <w:rsid w:val="0031561D"/>
    <w:rsid w:val="003166EB"/>
    <w:rsid w:val="003168A6"/>
    <w:rsid w:val="00324609"/>
    <w:rsid w:val="00324F55"/>
    <w:rsid w:val="00325B90"/>
    <w:rsid w:val="00326A1E"/>
    <w:rsid w:val="00327734"/>
    <w:rsid w:val="00330AEF"/>
    <w:rsid w:val="00331026"/>
    <w:rsid w:val="00331CEC"/>
    <w:rsid w:val="00334B2F"/>
    <w:rsid w:val="00334B75"/>
    <w:rsid w:val="00337D04"/>
    <w:rsid w:val="00340950"/>
    <w:rsid w:val="00344DAA"/>
    <w:rsid w:val="00354013"/>
    <w:rsid w:val="00361268"/>
    <w:rsid w:val="00381C27"/>
    <w:rsid w:val="00383172"/>
    <w:rsid w:val="00393169"/>
    <w:rsid w:val="003935EC"/>
    <w:rsid w:val="003A61C0"/>
    <w:rsid w:val="003A6A3A"/>
    <w:rsid w:val="003B09E5"/>
    <w:rsid w:val="003B45CF"/>
    <w:rsid w:val="003B7828"/>
    <w:rsid w:val="003C546B"/>
    <w:rsid w:val="003C5EF9"/>
    <w:rsid w:val="003D2045"/>
    <w:rsid w:val="003D5D69"/>
    <w:rsid w:val="003E26B0"/>
    <w:rsid w:val="003E510D"/>
    <w:rsid w:val="003F42E8"/>
    <w:rsid w:val="003F6568"/>
    <w:rsid w:val="003F7187"/>
    <w:rsid w:val="00402572"/>
    <w:rsid w:val="00414705"/>
    <w:rsid w:val="004260D2"/>
    <w:rsid w:val="0042612B"/>
    <w:rsid w:val="0043717D"/>
    <w:rsid w:val="00437425"/>
    <w:rsid w:val="0044293C"/>
    <w:rsid w:val="00443308"/>
    <w:rsid w:val="00444664"/>
    <w:rsid w:val="0044662E"/>
    <w:rsid w:val="004471C9"/>
    <w:rsid w:val="00452993"/>
    <w:rsid w:val="0045383B"/>
    <w:rsid w:val="00455AD9"/>
    <w:rsid w:val="00461B0A"/>
    <w:rsid w:val="004624C9"/>
    <w:rsid w:val="00465AB4"/>
    <w:rsid w:val="00466AE1"/>
    <w:rsid w:val="0047495B"/>
    <w:rsid w:val="00476075"/>
    <w:rsid w:val="00492EDB"/>
    <w:rsid w:val="004A0C20"/>
    <w:rsid w:val="004A0CE6"/>
    <w:rsid w:val="004A7128"/>
    <w:rsid w:val="004B150B"/>
    <w:rsid w:val="004B1E91"/>
    <w:rsid w:val="004B3D70"/>
    <w:rsid w:val="004B42D3"/>
    <w:rsid w:val="004B72C7"/>
    <w:rsid w:val="004D4788"/>
    <w:rsid w:val="004D4A90"/>
    <w:rsid w:val="004D6B21"/>
    <w:rsid w:val="004D75C8"/>
    <w:rsid w:val="004E64A5"/>
    <w:rsid w:val="004F3F37"/>
    <w:rsid w:val="00500D7F"/>
    <w:rsid w:val="00504C11"/>
    <w:rsid w:val="005060FD"/>
    <w:rsid w:val="00525D80"/>
    <w:rsid w:val="005334E3"/>
    <w:rsid w:val="00533BC0"/>
    <w:rsid w:val="00536E06"/>
    <w:rsid w:val="00541584"/>
    <w:rsid w:val="0054366F"/>
    <w:rsid w:val="00551CFE"/>
    <w:rsid w:val="00553F70"/>
    <w:rsid w:val="005655B3"/>
    <w:rsid w:val="005673D3"/>
    <w:rsid w:val="00570658"/>
    <w:rsid w:val="00572FCC"/>
    <w:rsid w:val="005735C5"/>
    <w:rsid w:val="005947C5"/>
    <w:rsid w:val="005A5EED"/>
    <w:rsid w:val="005A614D"/>
    <w:rsid w:val="005B09F5"/>
    <w:rsid w:val="005B1E24"/>
    <w:rsid w:val="005B7D7D"/>
    <w:rsid w:val="005C0E04"/>
    <w:rsid w:val="005C1FA7"/>
    <w:rsid w:val="005D0340"/>
    <w:rsid w:val="005D151F"/>
    <w:rsid w:val="005D3BC8"/>
    <w:rsid w:val="005D538C"/>
    <w:rsid w:val="005D69E1"/>
    <w:rsid w:val="005D7B05"/>
    <w:rsid w:val="005E2C9F"/>
    <w:rsid w:val="00601947"/>
    <w:rsid w:val="00602809"/>
    <w:rsid w:val="006160AA"/>
    <w:rsid w:val="00624E34"/>
    <w:rsid w:val="00626929"/>
    <w:rsid w:val="00632357"/>
    <w:rsid w:val="006338DC"/>
    <w:rsid w:val="00644525"/>
    <w:rsid w:val="0065059A"/>
    <w:rsid w:val="00652119"/>
    <w:rsid w:val="006565BB"/>
    <w:rsid w:val="00660CE3"/>
    <w:rsid w:val="00666D9A"/>
    <w:rsid w:val="00684695"/>
    <w:rsid w:val="006917D5"/>
    <w:rsid w:val="00691AF0"/>
    <w:rsid w:val="006933B7"/>
    <w:rsid w:val="00696987"/>
    <w:rsid w:val="006A30FD"/>
    <w:rsid w:val="006B46A5"/>
    <w:rsid w:val="006B535D"/>
    <w:rsid w:val="006D0E90"/>
    <w:rsid w:val="006D3CFE"/>
    <w:rsid w:val="006D6533"/>
    <w:rsid w:val="0070134F"/>
    <w:rsid w:val="00703434"/>
    <w:rsid w:val="00705BF7"/>
    <w:rsid w:val="00724670"/>
    <w:rsid w:val="00726894"/>
    <w:rsid w:val="0073379D"/>
    <w:rsid w:val="00733C33"/>
    <w:rsid w:val="00733D66"/>
    <w:rsid w:val="007402F5"/>
    <w:rsid w:val="00740385"/>
    <w:rsid w:val="007410F2"/>
    <w:rsid w:val="00743B25"/>
    <w:rsid w:val="00754199"/>
    <w:rsid w:val="00754D9B"/>
    <w:rsid w:val="0075621B"/>
    <w:rsid w:val="0076629F"/>
    <w:rsid w:val="00771E05"/>
    <w:rsid w:val="00772687"/>
    <w:rsid w:val="0077415F"/>
    <w:rsid w:val="00780D7C"/>
    <w:rsid w:val="0078451D"/>
    <w:rsid w:val="00784C4E"/>
    <w:rsid w:val="0078651A"/>
    <w:rsid w:val="00793F4B"/>
    <w:rsid w:val="0079520F"/>
    <w:rsid w:val="007A03B6"/>
    <w:rsid w:val="007A2EA4"/>
    <w:rsid w:val="007A672F"/>
    <w:rsid w:val="007B2001"/>
    <w:rsid w:val="007B26DB"/>
    <w:rsid w:val="007D34B4"/>
    <w:rsid w:val="007D4A70"/>
    <w:rsid w:val="007D6433"/>
    <w:rsid w:val="007D7D4E"/>
    <w:rsid w:val="007E5D1E"/>
    <w:rsid w:val="007F174C"/>
    <w:rsid w:val="007F2EAC"/>
    <w:rsid w:val="00800BE5"/>
    <w:rsid w:val="00801BBA"/>
    <w:rsid w:val="00806406"/>
    <w:rsid w:val="00822B06"/>
    <w:rsid w:val="00822E78"/>
    <w:rsid w:val="00824BA1"/>
    <w:rsid w:val="00826C46"/>
    <w:rsid w:val="00832566"/>
    <w:rsid w:val="00833676"/>
    <w:rsid w:val="00840DE2"/>
    <w:rsid w:val="00843CB4"/>
    <w:rsid w:val="00844B5C"/>
    <w:rsid w:val="00853D1D"/>
    <w:rsid w:val="00854121"/>
    <w:rsid w:val="00854817"/>
    <w:rsid w:val="00856822"/>
    <w:rsid w:val="00861FEA"/>
    <w:rsid w:val="00872066"/>
    <w:rsid w:val="00876757"/>
    <w:rsid w:val="00881FB3"/>
    <w:rsid w:val="0088464B"/>
    <w:rsid w:val="00891F9C"/>
    <w:rsid w:val="00894E87"/>
    <w:rsid w:val="008A21F7"/>
    <w:rsid w:val="008A2EE4"/>
    <w:rsid w:val="008A3654"/>
    <w:rsid w:val="008A3FE6"/>
    <w:rsid w:val="008A7CF0"/>
    <w:rsid w:val="008B082F"/>
    <w:rsid w:val="008B1CED"/>
    <w:rsid w:val="008B4C71"/>
    <w:rsid w:val="008C7424"/>
    <w:rsid w:val="008D1B19"/>
    <w:rsid w:val="008D29FF"/>
    <w:rsid w:val="008D4A05"/>
    <w:rsid w:val="008D56E1"/>
    <w:rsid w:val="008D6813"/>
    <w:rsid w:val="008E17ED"/>
    <w:rsid w:val="008E1E55"/>
    <w:rsid w:val="008E22AA"/>
    <w:rsid w:val="008E44D1"/>
    <w:rsid w:val="009015A5"/>
    <w:rsid w:val="0090201C"/>
    <w:rsid w:val="009052A1"/>
    <w:rsid w:val="009053E8"/>
    <w:rsid w:val="00911961"/>
    <w:rsid w:val="00911D63"/>
    <w:rsid w:val="00915068"/>
    <w:rsid w:val="00915934"/>
    <w:rsid w:val="00917203"/>
    <w:rsid w:val="0091789C"/>
    <w:rsid w:val="00917970"/>
    <w:rsid w:val="009225D6"/>
    <w:rsid w:val="00942B21"/>
    <w:rsid w:val="00954249"/>
    <w:rsid w:val="00955F0D"/>
    <w:rsid w:val="00957D85"/>
    <w:rsid w:val="00983A9F"/>
    <w:rsid w:val="009926F4"/>
    <w:rsid w:val="00993DE1"/>
    <w:rsid w:val="009A108E"/>
    <w:rsid w:val="009B0DB9"/>
    <w:rsid w:val="009C4974"/>
    <w:rsid w:val="009C56EA"/>
    <w:rsid w:val="009C76DF"/>
    <w:rsid w:val="009D4333"/>
    <w:rsid w:val="009D6415"/>
    <w:rsid w:val="009E1B2C"/>
    <w:rsid w:val="009F0A88"/>
    <w:rsid w:val="009F153E"/>
    <w:rsid w:val="00A00C37"/>
    <w:rsid w:val="00A02407"/>
    <w:rsid w:val="00A12634"/>
    <w:rsid w:val="00A2230C"/>
    <w:rsid w:val="00A30CD4"/>
    <w:rsid w:val="00A36146"/>
    <w:rsid w:val="00A4509A"/>
    <w:rsid w:val="00A52194"/>
    <w:rsid w:val="00A54C33"/>
    <w:rsid w:val="00A60C70"/>
    <w:rsid w:val="00A65D07"/>
    <w:rsid w:val="00A80AA8"/>
    <w:rsid w:val="00A84FC4"/>
    <w:rsid w:val="00A8576A"/>
    <w:rsid w:val="00A96A35"/>
    <w:rsid w:val="00AA2359"/>
    <w:rsid w:val="00AA32CD"/>
    <w:rsid w:val="00AA415A"/>
    <w:rsid w:val="00AA7755"/>
    <w:rsid w:val="00AB22E2"/>
    <w:rsid w:val="00AC2B9A"/>
    <w:rsid w:val="00AC6B8F"/>
    <w:rsid w:val="00AD0326"/>
    <w:rsid w:val="00AD095F"/>
    <w:rsid w:val="00AD74C2"/>
    <w:rsid w:val="00AE0C3B"/>
    <w:rsid w:val="00AF5DE7"/>
    <w:rsid w:val="00B0566D"/>
    <w:rsid w:val="00B158C1"/>
    <w:rsid w:val="00B215BE"/>
    <w:rsid w:val="00B26FC6"/>
    <w:rsid w:val="00B34560"/>
    <w:rsid w:val="00B401CE"/>
    <w:rsid w:val="00B47BD7"/>
    <w:rsid w:val="00B5265E"/>
    <w:rsid w:val="00B528F2"/>
    <w:rsid w:val="00B603EB"/>
    <w:rsid w:val="00B624BA"/>
    <w:rsid w:val="00B639CA"/>
    <w:rsid w:val="00B66088"/>
    <w:rsid w:val="00B738C9"/>
    <w:rsid w:val="00B92941"/>
    <w:rsid w:val="00B93026"/>
    <w:rsid w:val="00B948F2"/>
    <w:rsid w:val="00B97DCC"/>
    <w:rsid w:val="00BA055A"/>
    <w:rsid w:val="00BA28A1"/>
    <w:rsid w:val="00BA3C8B"/>
    <w:rsid w:val="00BA5856"/>
    <w:rsid w:val="00BA7968"/>
    <w:rsid w:val="00BB194D"/>
    <w:rsid w:val="00BB3709"/>
    <w:rsid w:val="00BB6CD6"/>
    <w:rsid w:val="00BD1178"/>
    <w:rsid w:val="00BD2196"/>
    <w:rsid w:val="00BD2E83"/>
    <w:rsid w:val="00BE5E94"/>
    <w:rsid w:val="00BF23EE"/>
    <w:rsid w:val="00C05958"/>
    <w:rsid w:val="00C14ADC"/>
    <w:rsid w:val="00C152CA"/>
    <w:rsid w:val="00C202FA"/>
    <w:rsid w:val="00C236D4"/>
    <w:rsid w:val="00C251B6"/>
    <w:rsid w:val="00C279A1"/>
    <w:rsid w:val="00C3341E"/>
    <w:rsid w:val="00C35731"/>
    <w:rsid w:val="00C40A0E"/>
    <w:rsid w:val="00C426EB"/>
    <w:rsid w:val="00C43FC4"/>
    <w:rsid w:val="00C56A6E"/>
    <w:rsid w:val="00C60E24"/>
    <w:rsid w:val="00C62DF8"/>
    <w:rsid w:val="00C77EFE"/>
    <w:rsid w:val="00C82DB6"/>
    <w:rsid w:val="00C85902"/>
    <w:rsid w:val="00C91012"/>
    <w:rsid w:val="00C953B9"/>
    <w:rsid w:val="00CA3822"/>
    <w:rsid w:val="00CA5F0B"/>
    <w:rsid w:val="00CA5FFC"/>
    <w:rsid w:val="00CA6D24"/>
    <w:rsid w:val="00CA7A50"/>
    <w:rsid w:val="00CB1C66"/>
    <w:rsid w:val="00CB50B6"/>
    <w:rsid w:val="00CB6E8F"/>
    <w:rsid w:val="00CC61A6"/>
    <w:rsid w:val="00CC6949"/>
    <w:rsid w:val="00CD11E1"/>
    <w:rsid w:val="00CD17D2"/>
    <w:rsid w:val="00CD66CB"/>
    <w:rsid w:val="00CD7DC4"/>
    <w:rsid w:val="00CE2371"/>
    <w:rsid w:val="00CE38EA"/>
    <w:rsid w:val="00CF3FD7"/>
    <w:rsid w:val="00CF52EF"/>
    <w:rsid w:val="00D04D3E"/>
    <w:rsid w:val="00D06F60"/>
    <w:rsid w:val="00D13A9A"/>
    <w:rsid w:val="00D17016"/>
    <w:rsid w:val="00D367FE"/>
    <w:rsid w:val="00D4305B"/>
    <w:rsid w:val="00D44323"/>
    <w:rsid w:val="00D449DA"/>
    <w:rsid w:val="00D550DF"/>
    <w:rsid w:val="00D553A7"/>
    <w:rsid w:val="00D61BB7"/>
    <w:rsid w:val="00D62986"/>
    <w:rsid w:val="00D63801"/>
    <w:rsid w:val="00D656FA"/>
    <w:rsid w:val="00D65709"/>
    <w:rsid w:val="00D67709"/>
    <w:rsid w:val="00D74AF8"/>
    <w:rsid w:val="00D8624B"/>
    <w:rsid w:val="00D87629"/>
    <w:rsid w:val="00D90C2B"/>
    <w:rsid w:val="00D94DE9"/>
    <w:rsid w:val="00DA1EA7"/>
    <w:rsid w:val="00DB1C9A"/>
    <w:rsid w:val="00DB4D28"/>
    <w:rsid w:val="00DD1FAB"/>
    <w:rsid w:val="00DD2214"/>
    <w:rsid w:val="00DF41B0"/>
    <w:rsid w:val="00DF5860"/>
    <w:rsid w:val="00DF5A2E"/>
    <w:rsid w:val="00E011A4"/>
    <w:rsid w:val="00E02426"/>
    <w:rsid w:val="00E02C9E"/>
    <w:rsid w:val="00E20A81"/>
    <w:rsid w:val="00E21589"/>
    <w:rsid w:val="00E30CB4"/>
    <w:rsid w:val="00E33B59"/>
    <w:rsid w:val="00E37A5A"/>
    <w:rsid w:val="00E4131C"/>
    <w:rsid w:val="00E50CD3"/>
    <w:rsid w:val="00E6416B"/>
    <w:rsid w:val="00E72E74"/>
    <w:rsid w:val="00E80A30"/>
    <w:rsid w:val="00E84C6F"/>
    <w:rsid w:val="00E90CF2"/>
    <w:rsid w:val="00E922B9"/>
    <w:rsid w:val="00EA2FB5"/>
    <w:rsid w:val="00EB5E07"/>
    <w:rsid w:val="00EB6FAE"/>
    <w:rsid w:val="00EC0088"/>
    <w:rsid w:val="00EC2165"/>
    <w:rsid w:val="00EC4406"/>
    <w:rsid w:val="00ED4F8D"/>
    <w:rsid w:val="00ED5374"/>
    <w:rsid w:val="00EE03DF"/>
    <w:rsid w:val="00EE1115"/>
    <w:rsid w:val="00EF338F"/>
    <w:rsid w:val="00EF6688"/>
    <w:rsid w:val="00F02DD2"/>
    <w:rsid w:val="00F03FAC"/>
    <w:rsid w:val="00F11DFA"/>
    <w:rsid w:val="00F15C87"/>
    <w:rsid w:val="00F27E2B"/>
    <w:rsid w:val="00F31D1F"/>
    <w:rsid w:val="00F40050"/>
    <w:rsid w:val="00F40690"/>
    <w:rsid w:val="00F46218"/>
    <w:rsid w:val="00F50772"/>
    <w:rsid w:val="00F558F2"/>
    <w:rsid w:val="00F61249"/>
    <w:rsid w:val="00F6336E"/>
    <w:rsid w:val="00F66A2F"/>
    <w:rsid w:val="00F717ED"/>
    <w:rsid w:val="00F753DA"/>
    <w:rsid w:val="00F765C5"/>
    <w:rsid w:val="00F81EF1"/>
    <w:rsid w:val="00F82A8E"/>
    <w:rsid w:val="00F84338"/>
    <w:rsid w:val="00F8697D"/>
    <w:rsid w:val="00F90C5D"/>
    <w:rsid w:val="00F91389"/>
    <w:rsid w:val="00F916F4"/>
    <w:rsid w:val="00F92567"/>
    <w:rsid w:val="00F952BD"/>
    <w:rsid w:val="00F95B28"/>
    <w:rsid w:val="00FA067E"/>
    <w:rsid w:val="00FA0797"/>
    <w:rsid w:val="00FA31D1"/>
    <w:rsid w:val="00FA32D1"/>
    <w:rsid w:val="00FA5188"/>
    <w:rsid w:val="00FA63DB"/>
    <w:rsid w:val="00FA7EBB"/>
    <w:rsid w:val="00FB11B5"/>
    <w:rsid w:val="00FB1EF6"/>
    <w:rsid w:val="00FB63F9"/>
    <w:rsid w:val="00FC1F6D"/>
    <w:rsid w:val="00FC491B"/>
    <w:rsid w:val="00FC5905"/>
    <w:rsid w:val="00FE0B01"/>
    <w:rsid w:val="00FE0FFB"/>
    <w:rsid w:val="00FE2627"/>
    <w:rsid w:val="00FE41B6"/>
    <w:rsid w:val="00FF0526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4B69F-D301-499D-8A5C-EF84520C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1F7"/>
  </w:style>
  <w:style w:type="paragraph" w:styleId="Footer">
    <w:name w:val="footer"/>
    <w:basedOn w:val="Normal"/>
    <w:link w:val="FooterChar"/>
    <w:uiPriority w:val="99"/>
    <w:unhideWhenUsed/>
    <w:rsid w:val="008A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F7"/>
  </w:style>
  <w:style w:type="table" w:styleId="TableGrid">
    <w:name w:val="Table Grid"/>
    <w:basedOn w:val="TableNormal"/>
    <w:uiPriority w:val="39"/>
    <w:rsid w:val="00565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Spacing">
    <w:name w:val="No Spacing"/>
    <w:uiPriority w:val="1"/>
    <w:qFormat/>
    <w:rsid w:val="008E4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YUCEL</dc:creator>
  <cp:lastModifiedBy>HABER08</cp:lastModifiedBy>
  <cp:revision>2</cp:revision>
  <cp:lastPrinted>2021-09-29T11:32:00Z</cp:lastPrinted>
  <dcterms:created xsi:type="dcterms:W3CDTF">2022-06-27T11:16:00Z</dcterms:created>
  <dcterms:modified xsi:type="dcterms:W3CDTF">2022-06-27T11:16:00Z</dcterms:modified>
</cp:coreProperties>
</file>